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D0" w:rsidRPr="00AD20CC" w:rsidRDefault="006F37CA" w:rsidP="00AD20CC">
      <w:pPr>
        <w:tabs>
          <w:tab w:val="center" w:pos="4536"/>
          <w:tab w:val="right" w:pos="8280"/>
        </w:tabs>
        <w:ind w:left="1440" w:hanging="1440"/>
        <w:rPr>
          <w:rFonts w:ascii="Arial" w:hAnsi="Arial" w:cs="Arial"/>
          <w:b/>
          <w:bCs/>
          <w:sz w:val="24"/>
        </w:rPr>
      </w:pPr>
      <w:r>
        <w:rPr>
          <w:rFonts w:ascii="Arial" w:hAnsi="Arial" w:cs="Arial"/>
          <w:b/>
          <w:bCs/>
          <w:sz w:val="24"/>
        </w:rPr>
        <w:fldChar w:fldCharType="begin"/>
      </w:r>
      <w:r>
        <w:rPr>
          <w:rFonts w:ascii="Arial" w:hAnsi="Arial" w:cs="Arial"/>
          <w:b/>
          <w:bCs/>
          <w:sz w:val="24"/>
        </w:rPr>
        <w:instrText xml:space="preserve"> MACROBUTTON MTEditEquationSection2 </w:instrText>
      </w:r>
      <w:r w:rsidRPr="006F37CA">
        <w:rPr>
          <w:rStyle w:val="MTEquationSection"/>
        </w:rPr>
        <w:instrText>Equation Chapter 1 Section 1</w:instrText>
      </w:r>
      <w:r>
        <w:rPr>
          <w:rFonts w:ascii="Arial" w:hAnsi="Arial" w:cs="Arial"/>
          <w:b/>
          <w:bCs/>
          <w:sz w:val="24"/>
        </w:rPr>
        <w:fldChar w:fldCharType="begin"/>
      </w:r>
      <w:r>
        <w:rPr>
          <w:rFonts w:ascii="Arial" w:hAnsi="Arial" w:cs="Arial"/>
          <w:b/>
          <w:bCs/>
          <w:sz w:val="24"/>
        </w:rPr>
        <w:instrText xml:space="preserve"> SEQ MTEqn \r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MTSec \r 1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MTChap \r 1 \h \* MERGEFORMAT </w:instrText>
      </w:r>
      <w:r>
        <w:rPr>
          <w:rFonts w:ascii="Arial" w:hAnsi="Arial" w:cs="Arial"/>
          <w:b/>
          <w:bCs/>
          <w:sz w:val="24"/>
        </w:rPr>
        <w:fldChar w:fldCharType="end"/>
      </w:r>
      <w:r>
        <w:rPr>
          <w:rFonts w:ascii="Arial" w:hAnsi="Arial" w:cs="Arial"/>
          <w:b/>
          <w:bCs/>
          <w:sz w:val="24"/>
        </w:rPr>
        <w:fldChar w:fldCharType="end"/>
      </w:r>
      <w:r w:rsidR="00D56783">
        <w:rPr>
          <w:rFonts w:ascii="Arial" w:hAnsi="Arial" w:cs="Arial"/>
          <w:b/>
          <w:bCs/>
          <w:sz w:val="24"/>
        </w:rPr>
        <w:t xml:space="preserve">3GPP TSG RAN WG1 </w:t>
      </w:r>
      <w:r w:rsidR="00D41A94">
        <w:rPr>
          <w:rFonts w:ascii="Arial" w:hAnsi="Arial" w:cs="Arial"/>
          <w:b/>
          <w:bCs/>
          <w:sz w:val="24"/>
        </w:rPr>
        <w:t>Meeting 9</w:t>
      </w:r>
      <w:r w:rsidR="00037831">
        <w:rPr>
          <w:rFonts w:ascii="Arial" w:hAnsi="Arial" w:cs="Arial"/>
          <w:b/>
          <w:bCs/>
          <w:sz w:val="24"/>
        </w:rPr>
        <w:t xml:space="preserve">7      </w:t>
      </w:r>
      <w:r w:rsidR="00B362D0" w:rsidRPr="00AD20CC">
        <w:rPr>
          <w:rFonts w:ascii="Arial" w:hAnsi="Arial" w:cs="Arial"/>
          <w:b/>
          <w:bCs/>
          <w:sz w:val="24"/>
        </w:rPr>
        <w:t xml:space="preserve">  </w:t>
      </w:r>
      <w:r w:rsidR="00AD20CC" w:rsidRPr="00AD20CC">
        <w:rPr>
          <w:rFonts w:ascii="Arial" w:hAnsi="Arial" w:cs="Arial"/>
          <w:b/>
          <w:bCs/>
          <w:sz w:val="24"/>
        </w:rPr>
        <w:t xml:space="preserve">   </w:t>
      </w:r>
      <w:r w:rsidR="00D41A94">
        <w:rPr>
          <w:rFonts w:ascii="Arial" w:hAnsi="Arial" w:cs="Arial"/>
          <w:b/>
          <w:bCs/>
          <w:sz w:val="24"/>
        </w:rPr>
        <w:t xml:space="preserve">                                </w:t>
      </w:r>
      <w:r w:rsidR="00B362D0" w:rsidRPr="00AD20CC">
        <w:rPr>
          <w:rFonts w:ascii="Arial" w:hAnsi="Arial" w:cs="Arial"/>
          <w:b/>
          <w:bCs/>
          <w:sz w:val="24"/>
        </w:rPr>
        <w:t xml:space="preserve">                     </w:t>
      </w:r>
      <w:r w:rsidR="00AD20CC" w:rsidRPr="00AD20CC">
        <w:rPr>
          <w:rFonts w:ascii="Arial" w:hAnsi="Arial" w:cs="Arial"/>
          <w:b/>
          <w:bCs/>
          <w:sz w:val="24"/>
        </w:rPr>
        <w:tab/>
        <w:t xml:space="preserve">       </w:t>
      </w:r>
      <w:r w:rsidR="00D41A94">
        <w:rPr>
          <w:rFonts w:ascii="Arial" w:hAnsi="Arial" w:cs="Arial"/>
          <w:b/>
          <w:bCs/>
          <w:sz w:val="24"/>
        </w:rPr>
        <w:t xml:space="preserve">  </w:t>
      </w:r>
      <w:r w:rsidR="00037831" w:rsidRPr="00037831">
        <w:rPr>
          <w:rFonts w:ascii="Arial" w:hAnsi="Arial" w:cs="Arial"/>
          <w:b/>
          <w:bCs/>
          <w:sz w:val="24"/>
        </w:rPr>
        <w:t>R1-1906818</w:t>
      </w:r>
    </w:p>
    <w:p w:rsidR="00B362D0" w:rsidRPr="00AD20CC" w:rsidRDefault="00037831" w:rsidP="00D56783">
      <w:pPr>
        <w:ind w:left="720" w:hanging="720"/>
        <w:rPr>
          <w:rFonts w:ascii="Arial" w:hAnsi="Arial" w:cs="Arial"/>
          <w:b/>
          <w:sz w:val="24"/>
        </w:rPr>
      </w:pPr>
      <w:r>
        <w:rPr>
          <w:rFonts w:ascii="Arial" w:hAnsi="Arial" w:cs="Arial"/>
          <w:b/>
          <w:sz w:val="24"/>
        </w:rPr>
        <w:t>Reno</w:t>
      </w:r>
      <w:r w:rsidR="00D41A94">
        <w:rPr>
          <w:rFonts w:ascii="Arial" w:hAnsi="Arial" w:cs="Arial"/>
          <w:b/>
          <w:sz w:val="24"/>
        </w:rPr>
        <w:t xml:space="preserve">, </w:t>
      </w:r>
      <w:r>
        <w:rPr>
          <w:rFonts w:ascii="Arial" w:hAnsi="Arial" w:cs="Arial"/>
          <w:b/>
          <w:sz w:val="24"/>
        </w:rPr>
        <w:t>USA</w:t>
      </w:r>
      <w:r w:rsidR="00D41A94">
        <w:rPr>
          <w:rFonts w:ascii="Arial" w:hAnsi="Arial" w:cs="Arial"/>
          <w:b/>
          <w:sz w:val="24"/>
        </w:rPr>
        <w:t xml:space="preserve">, </w:t>
      </w:r>
      <w:r>
        <w:rPr>
          <w:rFonts w:ascii="Arial" w:hAnsi="Arial" w:cs="Arial"/>
          <w:b/>
          <w:sz w:val="24"/>
        </w:rPr>
        <w:t>13</w:t>
      </w:r>
      <w:r w:rsidR="001E3E72" w:rsidRPr="001E3E72">
        <w:rPr>
          <w:rFonts w:ascii="Arial" w:hAnsi="Arial" w:cs="Arial"/>
          <w:b/>
          <w:sz w:val="24"/>
          <w:vertAlign w:val="superscript"/>
        </w:rPr>
        <w:t>th</w:t>
      </w:r>
      <w:r w:rsidR="001E3E72">
        <w:rPr>
          <w:rFonts w:ascii="Arial" w:hAnsi="Arial" w:cs="Arial"/>
          <w:b/>
          <w:sz w:val="24"/>
        </w:rPr>
        <w:t xml:space="preserve"> </w:t>
      </w:r>
      <w:r w:rsidR="00D41A94">
        <w:rPr>
          <w:rFonts w:ascii="Arial" w:hAnsi="Arial" w:cs="Arial"/>
          <w:b/>
          <w:sz w:val="24"/>
        </w:rPr>
        <w:t>–</w:t>
      </w:r>
      <w:r>
        <w:rPr>
          <w:rFonts w:ascii="Arial" w:hAnsi="Arial" w:cs="Arial"/>
          <w:b/>
          <w:sz w:val="24"/>
        </w:rPr>
        <w:t xml:space="preserve"> 17</w:t>
      </w:r>
      <w:r w:rsidR="001E3E72" w:rsidRPr="001E3E72">
        <w:rPr>
          <w:rFonts w:ascii="Arial" w:hAnsi="Arial" w:cs="Arial"/>
          <w:b/>
          <w:sz w:val="24"/>
          <w:vertAlign w:val="superscript"/>
        </w:rPr>
        <w:t>th</w:t>
      </w:r>
      <w:r w:rsidR="001E3E72">
        <w:rPr>
          <w:rFonts w:ascii="Arial" w:hAnsi="Arial" w:cs="Arial"/>
          <w:b/>
          <w:sz w:val="24"/>
          <w:vertAlign w:val="superscript"/>
        </w:rPr>
        <w:t xml:space="preserve"> </w:t>
      </w:r>
      <w:r>
        <w:rPr>
          <w:rFonts w:ascii="Arial" w:hAnsi="Arial" w:cs="Arial"/>
          <w:b/>
          <w:sz w:val="24"/>
        </w:rPr>
        <w:t>May</w:t>
      </w:r>
      <w:r w:rsidR="001E3E72">
        <w:rPr>
          <w:rFonts w:ascii="Arial" w:hAnsi="Arial" w:cs="Arial"/>
          <w:b/>
          <w:sz w:val="24"/>
        </w:rPr>
        <w:t>,</w:t>
      </w:r>
      <w:r w:rsidR="00D41A94">
        <w:rPr>
          <w:rFonts w:ascii="Arial" w:hAnsi="Arial" w:cs="Arial"/>
          <w:b/>
          <w:sz w:val="24"/>
        </w:rPr>
        <w:t xml:space="preserve"> </w:t>
      </w:r>
      <w:r w:rsidR="00D56783">
        <w:rPr>
          <w:rFonts w:ascii="Arial" w:hAnsi="Arial" w:cs="Arial"/>
          <w:b/>
          <w:sz w:val="24"/>
        </w:rPr>
        <w:t>2019</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037831" w:rsidP="00B362D0">
            <w:pPr>
              <w:tabs>
                <w:tab w:val="left" w:pos="1980"/>
                <w:tab w:val="right" w:pos="9072"/>
                <w:tab w:val="right" w:pos="10206"/>
              </w:tabs>
              <w:rPr>
                <w:rFonts w:ascii="Arial" w:hAnsi="Arial"/>
                <w:b/>
                <w:sz w:val="24"/>
              </w:rPr>
            </w:pPr>
            <w:r>
              <w:rPr>
                <w:rFonts w:ascii="Arial" w:hAnsi="Arial"/>
                <w:b/>
                <w:sz w:val="24"/>
              </w:rPr>
              <w:t xml:space="preserve">Remaining Details for </w:t>
            </w:r>
            <w:r w:rsidR="00843CE4">
              <w:rPr>
                <w:rFonts w:ascii="Arial" w:hAnsi="Arial"/>
                <w:b/>
                <w:sz w:val="24"/>
              </w:rPr>
              <w:t>Low PAPR Reference Signals</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843CE4">
            <w:pPr>
              <w:tabs>
                <w:tab w:val="left" w:pos="1980"/>
                <w:tab w:val="right" w:pos="9072"/>
                <w:tab w:val="right" w:pos="10206"/>
              </w:tabs>
              <w:ind w:left="1980" w:right="-108" w:hanging="1980"/>
              <w:rPr>
                <w:rFonts w:ascii="Arial" w:hAnsi="Arial"/>
                <w:b/>
                <w:sz w:val="24"/>
              </w:rPr>
            </w:pPr>
            <w:r w:rsidRPr="00AD20CC">
              <w:rPr>
                <w:rFonts w:ascii="Arial" w:hAnsi="Arial"/>
                <w:b/>
                <w:sz w:val="24"/>
              </w:rPr>
              <w:t>7.2.</w:t>
            </w:r>
            <w:r w:rsidR="00843CE4">
              <w:rPr>
                <w:rFonts w:ascii="Arial" w:hAnsi="Arial"/>
                <w:b/>
                <w:sz w:val="24"/>
              </w:rPr>
              <w:t>8.5</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Discussion and Decision</w:t>
            </w:r>
          </w:p>
        </w:tc>
      </w:tr>
    </w:tbl>
    <w:p w:rsidR="00264E1D" w:rsidRPr="00264E1D" w:rsidRDefault="00264E1D" w:rsidP="00264E1D">
      <w:pPr>
        <w:rPr>
          <w:lang w:val="en-GB"/>
        </w:rPr>
      </w:pPr>
    </w:p>
    <w:p w:rsidR="00B362D0" w:rsidRPr="00265C80" w:rsidRDefault="00B362D0" w:rsidP="00D5010C">
      <w:pPr>
        <w:pStyle w:val="Heading1"/>
      </w:pPr>
      <w:r w:rsidRPr="00265C80">
        <w:t>Introduction</w:t>
      </w:r>
    </w:p>
    <w:p w:rsidR="00873A48" w:rsidRDefault="00843CE4" w:rsidP="001E3E72">
      <w:pPr>
        <w:spacing w:before="240" w:after="240"/>
        <w:jc w:val="both"/>
      </w:pPr>
      <w:r>
        <w:t xml:space="preserve">In this paper, </w:t>
      </w:r>
      <w:r w:rsidR="00264E1D">
        <w:t xml:space="preserve">we </w:t>
      </w:r>
      <w:r w:rsidR="001E3E72">
        <w:t xml:space="preserve">discuss the remaining details of </w:t>
      </w:r>
      <w:r w:rsidR="00264E1D">
        <w:t xml:space="preserve">low-PAPR </w:t>
      </w:r>
      <w:r w:rsidR="00EB4ACB">
        <w:t>DM-RS</w:t>
      </w:r>
      <w:r w:rsidR="00264E1D">
        <w:t xml:space="preserve"> </w:t>
      </w:r>
      <w:r w:rsidR="001E3E72">
        <w:t xml:space="preserve">design </w:t>
      </w:r>
      <w:r w:rsidR="00264E1D">
        <w:t xml:space="preserve">for Rel-16 NR. </w:t>
      </w:r>
      <w:r w:rsidR="001E3E72">
        <w:t>To this end, the</w:t>
      </w:r>
      <w:r w:rsidR="00264E1D">
        <w:t xml:space="preserve"> following </w:t>
      </w:r>
      <w:r w:rsidR="001E3E72">
        <w:t xml:space="preserve">relevant </w:t>
      </w:r>
      <w:r w:rsidR="00D56783">
        <w:t>agreement</w:t>
      </w:r>
      <w:r w:rsidR="00D41A94">
        <w:t>s</w:t>
      </w:r>
      <w:r w:rsidR="00264E1D">
        <w:t xml:space="preserve"> was made in RAN WG1 </w:t>
      </w:r>
      <w:r w:rsidR="001E3E72">
        <w:t>96</w:t>
      </w:r>
      <w:r w:rsidR="00264E1D">
        <w:t>:</w:t>
      </w:r>
    </w:p>
    <w:tbl>
      <w:tblPr>
        <w:tblStyle w:val="TableGrid"/>
        <w:tblW w:w="0" w:type="auto"/>
        <w:tblLook w:val="04A0" w:firstRow="1" w:lastRow="0" w:firstColumn="1" w:lastColumn="0" w:noHBand="0" w:noVBand="1"/>
      </w:tblPr>
      <w:tblGrid>
        <w:gridCol w:w="9898"/>
      </w:tblGrid>
      <w:tr w:rsidR="00264E1D" w:rsidTr="00264E1D">
        <w:tc>
          <w:tcPr>
            <w:tcW w:w="9898" w:type="dxa"/>
          </w:tcPr>
          <w:p w:rsidR="00037831" w:rsidRPr="00D16BA7" w:rsidRDefault="00037831" w:rsidP="00037831">
            <w:pPr>
              <w:rPr>
                <w:b/>
                <w:szCs w:val="20"/>
                <w:highlight w:val="green"/>
                <w:lang w:eastAsia="zh-CN"/>
              </w:rPr>
            </w:pPr>
            <w:r w:rsidRPr="00D16BA7">
              <w:rPr>
                <w:b/>
                <w:szCs w:val="20"/>
                <w:highlight w:val="green"/>
                <w:lang w:eastAsia="zh-CN"/>
              </w:rPr>
              <w:t>Agreement</w:t>
            </w:r>
          </w:p>
          <w:p w:rsidR="00037831" w:rsidRPr="00D16BA7" w:rsidRDefault="00037831" w:rsidP="00037831">
            <w:pPr>
              <w:rPr>
                <w:szCs w:val="20"/>
                <w:lang w:eastAsia="zh-CN"/>
              </w:rPr>
            </w:pPr>
            <w:r w:rsidRPr="00D16BA7">
              <w:rPr>
                <w:szCs w:val="20"/>
                <w:lang w:eastAsia="zh-CN"/>
              </w:rPr>
              <w:t>The PUCCH multiplexing capacity when Rel-16 DMRS is configured for pi/2 BPSK PUCCH is a single port</w:t>
            </w:r>
          </w:p>
          <w:p w:rsidR="001E3E72" w:rsidRDefault="001E3E72" w:rsidP="00037831">
            <w:pPr>
              <w:rPr>
                <w:lang w:eastAsia="x-none"/>
              </w:rPr>
            </w:pPr>
          </w:p>
        </w:tc>
      </w:tr>
    </w:tbl>
    <w:p w:rsidR="00EB4ACB" w:rsidRDefault="009760C1" w:rsidP="00873A48">
      <w:pPr>
        <w:spacing w:before="240"/>
        <w:jc w:val="both"/>
      </w:pPr>
      <w:r>
        <w:t>Based on the above</w:t>
      </w:r>
      <w:r w:rsidR="00A7486F">
        <w:t xml:space="preserve"> agreement, it seen that the use case for PUCCH Format 4 becomes limited since the major utility of PUCCH format 4 is for multiplexing the PUCCH of up to 4 UEs</w:t>
      </w:r>
      <w:r w:rsidR="00DE7EB6">
        <w:t>.</w:t>
      </w:r>
      <w:r w:rsidR="00A7486F">
        <w:t xml:space="preserve"> In the paper we propose DMRS port multiplexing for PUCCH format 4 when </w:t>
      </w:r>
      <m:oMath>
        <m:r>
          <w:rPr>
            <w:rFonts w:ascii="Cambria Math" w:hAnsi="Cambria Math"/>
          </w:rPr>
          <m:t>π</m:t>
        </m:r>
      </m:oMath>
      <w:r w:rsidR="00A7486F">
        <w:t xml:space="preserve">/2-BPSK </w:t>
      </w:r>
      <w:r w:rsidR="00411029">
        <w:t>modulation</w:t>
      </w:r>
      <w:r w:rsidR="00A7486F">
        <w:t xml:space="preserve"> is used. Note that PUCCH format 4 spans a single PRB with DMRS spanning all 12 subcarriers. Therefore for Rel-16 NR, the length 12 CGS sequences agreed in </w:t>
      </w:r>
      <w:r w:rsidR="00A7486F">
        <w:fldChar w:fldCharType="begin"/>
      </w:r>
      <w:r w:rsidR="00A7486F">
        <w:instrText xml:space="preserve"> REF _Ref1135624 \r \h </w:instrText>
      </w:r>
      <w:r w:rsidR="00A7486F">
        <w:fldChar w:fldCharType="separate"/>
      </w:r>
      <w:r w:rsidR="00A7486F">
        <w:t>[5]</w:t>
      </w:r>
      <w:r w:rsidR="00A7486F">
        <w:fldChar w:fldCharType="end"/>
      </w:r>
      <w:r w:rsidR="00A7486F">
        <w:t xml:space="preserve"> will be used. In Rel-15 NR, orthogonal DMRS sequences were generated based on time-domain cyclic shifts of </w:t>
      </w:r>
      <w:r w:rsidR="00411029">
        <w:t>a single chosen base sequence. Since the Rel-16 CGS sequences are not constant modulus in frequency domain, such an approach is not possible. Based on this background, in the next section we provide an overview of current PUCCH format 4 and the proposed Rel-16 DMRS port multiplexing methodology.</w:t>
      </w:r>
    </w:p>
    <w:p w:rsidR="00DE7EB6" w:rsidRDefault="00A7486F" w:rsidP="00DE7EB6">
      <w:pPr>
        <w:pStyle w:val="Heading1"/>
      </w:pPr>
      <w:r>
        <w:t>DMRS Port Multiplexing for PUCCH Format 4</w:t>
      </w:r>
    </w:p>
    <w:p w:rsidR="00411029" w:rsidRPr="00594392" w:rsidRDefault="00411029" w:rsidP="00411029">
      <w:pPr>
        <w:spacing w:before="240"/>
      </w:pPr>
      <w:r w:rsidRPr="00594392">
        <w:t xml:space="preserve">In NR Rel-15, </w:t>
      </w:r>
      <w:r>
        <w:t xml:space="preserve">PUCCH format 4 is designed for multiplexing PUCCH from up to 4 UEs on a PRB </w:t>
      </w:r>
      <w:r>
        <w:fldChar w:fldCharType="begin"/>
      </w:r>
      <w:r>
        <w:instrText xml:space="preserve"> REF _Ref520884493 \r \h </w:instrText>
      </w:r>
      <w:r>
        <w:fldChar w:fldCharType="separate"/>
      </w:r>
      <w:r>
        <w:t>[1]</w:t>
      </w:r>
      <w:r>
        <w:fldChar w:fldCharType="end"/>
      </w:r>
      <w:r>
        <w:t xml:space="preserve"> </w:t>
      </w:r>
      <w:r w:rsidRPr="00594392">
        <w:t>shown</w:t>
      </w:r>
      <w:r>
        <w:t xml:space="preserve"> for example</w:t>
      </w:r>
      <w:r w:rsidRPr="00594392">
        <w:t xml:space="preserve"> in </w:t>
      </w:r>
      <w:r w:rsidRPr="00594392">
        <w:fldChar w:fldCharType="begin"/>
      </w:r>
      <w:r w:rsidRPr="00594392">
        <w:instrText xml:space="preserve"> REF _Ref525830733 \h  \* MERGEFORMAT </w:instrText>
      </w:r>
      <w:r w:rsidRPr="00594392">
        <w:fldChar w:fldCharType="separate"/>
      </w:r>
      <w:r w:rsidRPr="00AE047E">
        <w:t>Figure</w:t>
      </w:r>
      <w:r w:rsidRPr="00ED1C4B">
        <w:rPr>
          <w:i/>
        </w:rPr>
        <w:t xml:space="preserve"> </w:t>
      </w:r>
      <w:r>
        <w:rPr>
          <w:noProof/>
        </w:rPr>
        <w:t>1</w:t>
      </w:r>
      <w:r w:rsidRPr="00594392">
        <w:fldChar w:fldCharType="end"/>
      </w:r>
      <w:r>
        <w:t xml:space="preserve">. Note that PUCCH format 4 uses transform precoding or DFT-s-OFDM. </w:t>
      </w:r>
    </w:p>
    <w:p w:rsidR="00411029" w:rsidRPr="00594392" w:rsidRDefault="00411029" w:rsidP="00411029">
      <w:pPr>
        <w:jc w:val="center"/>
      </w:pPr>
      <w:r w:rsidRPr="00594392">
        <w:rPr>
          <w:noProof/>
        </w:rPr>
        <mc:AlternateContent>
          <mc:Choice Requires="wps">
            <w:drawing>
              <wp:anchor distT="0" distB="0" distL="114300" distR="114300" simplePos="0" relativeHeight="251659264" behindDoc="0" locked="0" layoutInCell="1" allowOverlap="1" wp14:anchorId="35F264D6" wp14:editId="2F1338C4">
                <wp:simplePos x="0" y="0"/>
                <wp:positionH relativeFrom="column">
                  <wp:posOffset>1112520</wp:posOffset>
                </wp:positionH>
                <wp:positionV relativeFrom="paragraph">
                  <wp:posOffset>2701290</wp:posOffset>
                </wp:positionV>
                <wp:extent cx="3870960" cy="30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3870960" cy="304800"/>
                        </a:xfrm>
                        <a:prstGeom prst="rect">
                          <a:avLst/>
                        </a:prstGeom>
                        <a:solidFill>
                          <a:prstClr val="white"/>
                        </a:solidFill>
                        <a:ln>
                          <a:noFill/>
                        </a:ln>
                        <a:effectLst/>
                      </wps:spPr>
                      <wps:txbx>
                        <w:txbxContent>
                          <w:p w:rsidR="00411029" w:rsidRPr="000725EC" w:rsidRDefault="00411029" w:rsidP="00411029">
                            <w:pPr>
                              <w:pStyle w:val="capChar21"/>
                              <w:jc w:val="center"/>
                              <w:rPr>
                                <w:i w:val="0"/>
                                <w:color w:val="000000" w:themeColor="text1"/>
                              </w:rPr>
                            </w:pPr>
                            <w:bookmarkStart w:id="1" w:name="_Ref525830733"/>
                            <w:r w:rsidRPr="000725EC">
                              <w:rPr>
                                <w:i w:val="0"/>
                                <w:color w:val="000000" w:themeColor="text1"/>
                              </w:rPr>
                              <w:t xml:space="preserve">Figure </w:t>
                            </w:r>
                            <w:r w:rsidRPr="000725EC">
                              <w:rPr>
                                <w:i w:val="0"/>
                                <w:noProof/>
                                <w:color w:val="000000" w:themeColor="text1"/>
                              </w:rPr>
                              <w:fldChar w:fldCharType="begin"/>
                            </w:r>
                            <w:r w:rsidRPr="000725EC">
                              <w:rPr>
                                <w:i w:val="0"/>
                                <w:noProof/>
                                <w:color w:val="000000" w:themeColor="text1"/>
                              </w:rPr>
                              <w:instrText xml:space="preserve"> SEQ Figure \* ARABIC </w:instrText>
                            </w:r>
                            <w:r w:rsidRPr="000725EC">
                              <w:rPr>
                                <w:i w:val="0"/>
                                <w:noProof/>
                                <w:color w:val="000000" w:themeColor="text1"/>
                              </w:rPr>
                              <w:fldChar w:fldCharType="separate"/>
                            </w:r>
                            <w:r w:rsidRPr="000725EC">
                              <w:rPr>
                                <w:i w:val="0"/>
                                <w:noProof/>
                                <w:color w:val="000000" w:themeColor="text1"/>
                              </w:rPr>
                              <w:t>1</w:t>
                            </w:r>
                            <w:r w:rsidRPr="000725EC">
                              <w:rPr>
                                <w:i w:val="0"/>
                                <w:noProof/>
                                <w:color w:val="000000" w:themeColor="text1"/>
                              </w:rPr>
                              <w:fldChar w:fldCharType="end"/>
                            </w:r>
                            <w:bookmarkEnd w:id="1"/>
                            <w:r w:rsidRPr="000725EC">
                              <w:rPr>
                                <w:i w:val="0"/>
                                <w:color w:val="000000" w:themeColor="text1"/>
                              </w:rPr>
                              <w:t>: NR Release-15 PUCCH Format 4 with</w:t>
                            </w:r>
                            <m:oMath>
                              <m:sSubSup>
                                <m:sSubSupPr>
                                  <m:ctrlPr>
                                    <w:rPr>
                                      <w:rFonts w:ascii="Cambria Math" w:hAnsi="Cambria Math"/>
                                      <w:color w:val="000000" w:themeColor="text1"/>
                                    </w:rPr>
                                  </m:ctrlPr>
                                </m:sSubSupPr>
                                <m:e>
                                  <m:r>
                                    <w:rPr>
                                      <w:rFonts w:ascii="Cambria Math" w:hAnsi="Cambria Math"/>
                                      <w:color w:val="000000" w:themeColor="text1"/>
                                    </w:rPr>
                                    <m:t xml:space="preserve">  N</m:t>
                                  </m:r>
                                </m:e>
                                <m:sub>
                                  <m:r>
                                    <w:rPr>
                                      <w:rFonts w:ascii="Cambria Math" w:hAnsi="Cambria Math"/>
                                      <w:color w:val="000000" w:themeColor="text1"/>
                                    </w:rPr>
                                    <m:t>SF</m:t>
                                  </m:r>
                                </m:sub>
                                <m:sup>
                                  <m:r>
                                    <w:rPr>
                                      <w:rFonts w:ascii="Cambria Math" w:hAnsi="Cambria Math"/>
                                      <w:color w:val="000000" w:themeColor="text1"/>
                                    </w:rPr>
                                    <m:t>PUCCH,4</m:t>
                                  </m:r>
                                </m:sup>
                              </m:sSubSup>
                              <m:r>
                                <w:rPr>
                                  <w:rFonts w:ascii="Cambria Math" w:hAnsi="Cambria Math"/>
                                  <w:color w:val="000000" w:themeColor="text1"/>
                                </w:rPr>
                                <m:t>=4</m:t>
                              </m:r>
                            </m:oMath>
                            <w:r>
                              <w:rPr>
                                <w:i w:val="0"/>
                                <w:color w:val="000000" w:themeColor="text1"/>
                              </w:rPr>
                              <w:t>,</w:t>
                            </w:r>
                            <w:r w:rsidRPr="000725EC">
                              <w:rPr>
                                <w:i w:val="0"/>
                                <w:color w:val="000000" w:themeColor="text1"/>
                              </w:rPr>
                              <w:t xml:space="preserve"> which multiplexes PUCCH of 4 UEs in a PRB</w:t>
                            </w:r>
                          </w:p>
                          <w:p w:rsidR="00411029" w:rsidRPr="00ED1C4B" w:rsidRDefault="00411029" w:rsidP="00411029">
                            <w:pPr>
                              <w:rPr>
                                <w:rFonts w:eastAsia="Times New Roman"/>
                                <w:i/>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F264D6" id="_x0000_t202" coordsize="21600,21600" o:spt="202" path="m,l,21600r21600,l21600,xe">
                <v:stroke joinstyle="miter"/>
                <v:path gradientshapeok="t" o:connecttype="rect"/>
              </v:shapetype>
              <v:shape id="Text Box 7" o:spid="_x0000_s1026" type="#_x0000_t202" style="position:absolute;left:0;text-align:left;margin-left:87.6pt;margin-top:212.7pt;width:304.8pt;height:2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XmUNQIAAG4EAAAOAAAAZHJzL2Uyb0RvYy54bWysVE1v2zAMvQ/YfxB0X+y0Q5MZcYosRYYB&#10;QVsgGXpWZDkWIImapMTOfv0o2U63bqdhF5kiKX68R3px32lFzsJ5Caak00lOiTAcKmmOJf2233yY&#10;U+IDMxVTYERJL8LT++X7d4vWFuIGGlCVcASDGF+0tqRNCLbIMs8boZmfgBUGjTU4zQJe3TGrHGsx&#10;ulbZTZ7fZS24yjrgwnvUPvRGukzx61rw8FTXXgSiSoq1hXS6dB7imS0XrDg6ZhvJhzLYP1ShmTSY&#10;9BrqgQVGTk7+EUpL7sBDHSYcdAZ1LblIPWA30/xNN7uGWZF6QXC8vcLk/19Y/nh+dkRWJZ1RYphG&#10;ivaiC+QzdGQW0WmtL9BpZ9EtdKhGlke9R2Vsuqudjl9sh6Adcb5csY3BOCpv57P80x2aONpu84/z&#10;PIGfvb62zocvAjSJQkkdcpcgZeetD1gJuo4uMZkHJauNVCpeomGtHDkz5LltZBCxRnzxm5cy0ddA&#10;fNWbe41IgzJkiQ33jUUpdIduQOEA1QVBcNAPkbd8IzHtlvnwzBxODTaHmxCe8KgVtCWFQaKkAffj&#10;b/roj2SilZIWp7Ck/vuJOUGJ+mqQ5jiyo+BG4TAK5qTXgA1PcccsTyI+cEGNYu1Av+CCrGIWNDHD&#10;MVdJwyiuQ78LuGBcrFbJCQfTsrA1O8tj6BHefffCnB3ICUjrI4zzyYo3HPW+PdirU4BaJgIjoD2K&#10;yE284FAnloYFjFvz6z15vf4mlj8BAAD//wMAUEsDBBQABgAIAAAAIQARvE0f4AAAAAsBAAAPAAAA&#10;ZHJzL2Rvd25yZXYueG1sTI/BTsMwEETvSPyDtUhcEHUIaVOFOBW09AaHlqpnN16SiHgdxU6T/j3L&#10;qRxn9ml2Jl9NthVn7H3jSMHTLAKBVDrTUKXg8LV9XILwQZPRrSNUcEEPq+L2JteZcSPt8LwPleAQ&#10;8plWUIfQZVL6skar/cx1SHz7dr3VgWVfSdPrkcNtK+MoWkirG+IPte5wXWP5sx+sgsWmH8YdrR82&#10;h/cP/dlV8fHtclTq/m56fQERcApXGP7qc3UouNPJDWS8aFmn85hRBUk8T0AwkS4THnNiJ31OQBa5&#10;/L+h+AUAAP//AwBQSwECLQAUAAYACAAAACEAtoM4kv4AAADhAQAAEwAAAAAAAAAAAAAAAAAAAAAA&#10;W0NvbnRlbnRfVHlwZXNdLnhtbFBLAQItABQABgAIAAAAIQA4/SH/1gAAAJQBAAALAAAAAAAAAAAA&#10;AAAAAC8BAABfcmVscy8ucmVsc1BLAQItABQABgAIAAAAIQB2uXmUNQIAAG4EAAAOAAAAAAAAAAAA&#10;AAAAAC4CAABkcnMvZTJvRG9jLnhtbFBLAQItABQABgAIAAAAIQARvE0f4AAAAAsBAAAPAAAAAAAA&#10;AAAAAAAAAI8EAABkcnMvZG93bnJldi54bWxQSwUGAAAAAAQABADzAAAAnAUAAAAA&#10;" stroked="f">
                <v:textbox inset="0,0,0,0">
                  <w:txbxContent>
                    <w:p w:rsidR="00411029" w:rsidRPr="000725EC" w:rsidRDefault="00411029" w:rsidP="00411029">
                      <w:pPr>
                        <w:pStyle w:val="capChar21"/>
                        <w:jc w:val="center"/>
                        <w:rPr>
                          <w:i w:val="0"/>
                          <w:color w:val="000000" w:themeColor="text1"/>
                        </w:rPr>
                      </w:pPr>
                      <w:bookmarkStart w:id="2" w:name="_Ref525830733"/>
                      <w:r w:rsidRPr="000725EC">
                        <w:rPr>
                          <w:i w:val="0"/>
                          <w:color w:val="000000" w:themeColor="text1"/>
                        </w:rPr>
                        <w:t xml:space="preserve">Figure </w:t>
                      </w:r>
                      <w:r w:rsidRPr="000725EC">
                        <w:rPr>
                          <w:i w:val="0"/>
                          <w:noProof/>
                          <w:color w:val="000000" w:themeColor="text1"/>
                        </w:rPr>
                        <w:fldChar w:fldCharType="begin"/>
                      </w:r>
                      <w:r w:rsidRPr="000725EC">
                        <w:rPr>
                          <w:i w:val="0"/>
                          <w:noProof/>
                          <w:color w:val="000000" w:themeColor="text1"/>
                        </w:rPr>
                        <w:instrText xml:space="preserve"> SEQ Figure \* ARABIC </w:instrText>
                      </w:r>
                      <w:r w:rsidRPr="000725EC">
                        <w:rPr>
                          <w:i w:val="0"/>
                          <w:noProof/>
                          <w:color w:val="000000" w:themeColor="text1"/>
                        </w:rPr>
                        <w:fldChar w:fldCharType="separate"/>
                      </w:r>
                      <w:r w:rsidRPr="000725EC">
                        <w:rPr>
                          <w:i w:val="0"/>
                          <w:noProof/>
                          <w:color w:val="000000" w:themeColor="text1"/>
                        </w:rPr>
                        <w:t>1</w:t>
                      </w:r>
                      <w:r w:rsidRPr="000725EC">
                        <w:rPr>
                          <w:i w:val="0"/>
                          <w:noProof/>
                          <w:color w:val="000000" w:themeColor="text1"/>
                        </w:rPr>
                        <w:fldChar w:fldCharType="end"/>
                      </w:r>
                      <w:bookmarkEnd w:id="2"/>
                      <w:r w:rsidRPr="000725EC">
                        <w:rPr>
                          <w:i w:val="0"/>
                          <w:color w:val="000000" w:themeColor="text1"/>
                        </w:rPr>
                        <w:t>: NR Release-15 PUCCH Format 4 with</w:t>
                      </w:r>
                      <m:oMath>
                        <m:sSubSup>
                          <m:sSubSupPr>
                            <m:ctrlPr>
                              <w:rPr>
                                <w:rFonts w:ascii="Cambria Math" w:hAnsi="Cambria Math"/>
                                <w:color w:val="000000" w:themeColor="text1"/>
                              </w:rPr>
                            </m:ctrlPr>
                          </m:sSubSupPr>
                          <m:e>
                            <m:r>
                              <w:rPr>
                                <w:rFonts w:ascii="Cambria Math" w:hAnsi="Cambria Math"/>
                                <w:color w:val="000000" w:themeColor="text1"/>
                              </w:rPr>
                              <m:t xml:space="preserve">  N</m:t>
                            </m:r>
                          </m:e>
                          <m:sub>
                            <m:r>
                              <w:rPr>
                                <w:rFonts w:ascii="Cambria Math" w:hAnsi="Cambria Math"/>
                                <w:color w:val="000000" w:themeColor="text1"/>
                              </w:rPr>
                              <m:t>SF</m:t>
                            </m:r>
                          </m:sub>
                          <m:sup>
                            <m:r>
                              <w:rPr>
                                <w:rFonts w:ascii="Cambria Math" w:hAnsi="Cambria Math"/>
                                <w:color w:val="000000" w:themeColor="text1"/>
                              </w:rPr>
                              <m:t>PUCCH,4</m:t>
                            </m:r>
                          </m:sup>
                        </m:sSubSup>
                        <m:r>
                          <w:rPr>
                            <w:rFonts w:ascii="Cambria Math" w:hAnsi="Cambria Math"/>
                            <w:color w:val="000000" w:themeColor="text1"/>
                          </w:rPr>
                          <m:t>=4</m:t>
                        </m:r>
                      </m:oMath>
                      <w:r>
                        <w:rPr>
                          <w:i w:val="0"/>
                          <w:color w:val="000000" w:themeColor="text1"/>
                        </w:rPr>
                        <w:t>,</w:t>
                      </w:r>
                      <w:r w:rsidRPr="000725EC">
                        <w:rPr>
                          <w:i w:val="0"/>
                          <w:color w:val="000000" w:themeColor="text1"/>
                        </w:rPr>
                        <w:t xml:space="preserve"> which multiplexes PUCCH of 4 UEs in a PRB</w:t>
                      </w:r>
                    </w:p>
                    <w:p w:rsidR="00411029" w:rsidRPr="00ED1C4B" w:rsidRDefault="00411029" w:rsidP="00411029">
                      <w:pPr>
                        <w:rPr>
                          <w:rFonts w:eastAsia="Times New Roman"/>
                          <w:i/>
                        </w:rPr>
                      </w:pPr>
                    </w:p>
                  </w:txbxContent>
                </v:textbox>
              </v:shape>
            </w:pict>
          </mc:Fallback>
        </mc:AlternateContent>
      </w:r>
      <w:r>
        <w:object w:dxaOrig="12722" w:dyaOrig="16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220.4pt" o:ole="">
            <v:imagedata r:id="rId9" o:title="" croptop="6401f" cropbottom="22350f" cropleft="3349f" cropright="3121f"/>
          </v:shape>
          <o:OLEObject Type="Embed" ProgID="Visio.Drawing.15" ShapeID="_x0000_i1025" DrawAspect="Content" ObjectID="_1618323544" r:id="rId10"/>
        </w:object>
      </w:r>
    </w:p>
    <w:p w:rsidR="00411029" w:rsidRPr="00594392" w:rsidRDefault="00411029" w:rsidP="00411029"/>
    <w:p w:rsidR="00411029" w:rsidRPr="00594392" w:rsidRDefault="00411029" w:rsidP="00411029"/>
    <w:p w:rsidR="00411029" w:rsidRDefault="00411029" w:rsidP="00411029"/>
    <w:p w:rsidR="00411029" w:rsidRDefault="00411029" w:rsidP="00411029">
      <w:pPr>
        <w:jc w:val="both"/>
      </w:pPr>
      <w:r>
        <w:t xml:space="preserve">The PUCCH is block spread by </w:t>
      </w:r>
      <w:r>
        <w:t xml:space="preserve">an </w:t>
      </w:r>
      <w:r>
        <w:t xml:space="preserve">OCC in time domain before DFT spreading to generate the comb structure for PUCCH multiplexing. Different Length-12 OCC is used for UE multiplexing based on the spreading factor of 2 or 4 determined by the number of UEs multiplexed in the PRB. The OCCs are shown in the following tables based on UE multiplexing capacity defined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r>
          <w:rPr>
            <w:rFonts w:ascii="Cambria Math" w:hAnsi="Cambria Math"/>
          </w:rPr>
          <m:t xml:space="preserve">. </m:t>
        </m:r>
      </m:oMath>
    </w:p>
    <w:p w:rsidR="00411029" w:rsidRDefault="00411029" w:rsidP="00411029"/>
    <w:p w:rsidR="00411029" w:rsidRPr="000725EC" w:rsidRDefault="00411029" w:rsidP="00411029">
      <w:pPr>
        <w:pStyle w:val="TH"/>
        <w:spacing w:before="0"/>
      </w:pPr>
      <w:r w:rsidRPr="000725EC">
        <w:t xml:space="preserve">Table 1: Orthogonal sequences </w:t>
      </w:r>
      <w:r w:rsidRPr="000725EC">
        <w:rPr>
          <w:position w:val="-10"/>
        </w:rPr>
        <w:object w:dxaOrig="600" w:dyaOrig="300">
          <v:shape id="_x0000_i1026" type="#_x0000_t75" style="width:30.8pt;height:15.2pt" o:ole="">
            <v:imagedata r:id="rId11" o:title=""/>
          </v:shape>
          <o:OLEObject Type="Embed" ProgID="Equation.3" ShapeID="_x0000_i1026" DrawAspect="Content" ObjectID="_1618323545" r:id="rId12"/>
        </w:object>
      </w:r>
      <w:r w:rsidRPr="000725EC">
        <w:t xml:space="preserve"> for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4</m:t>
            </m:r>
          </m:sup>
        </m:sSubSup>
        <m:r>
          <m:rPr>
            <m:sty m:val="bi"/>
          </m:rPr>
          <w:rPr>
            <w:rFonts w:ascii="Cambria Math" w:hAnsi="Cambria Math"/>
          </w:rPr>
          <m:t>=2</m:t>
        </m:r>
      </m:oMath>
      <w:r w:rsidRPr="000725EC">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411029" w:rsidTr="00ED5016">
        <w:trPr>
          <w:jc w:val="center"/>
        </w:trPr>
        <w:tc>
          <w:tcPr>
            <w:tcW w:w="562" w:type="dxa"/>
            <w:shd w:val="clear" w:color="auto" w:fill="auto"/>
          </w:tcPr>
          <w:p w:rsidR="00411029" w:rsidRPr="008F23FE" w:rsidRDefault="00411029" w:rsidP="00ED5016">
            <w:pPr>
              <w:pStyle w:val="TAH"/>
              <w:rPr>
                <w:rFonts w:eastAsia="Batang"/>
              </w:rPr>
            </w:pPr>
            <w:r w:rsidRPr="008F23FE">
              <w:rPr>
                <w:rFonts w:eastAsia="Batang"/>
              </w:rPr>
              <w:object w:dxaOrig="180" w:dyaOrig="200">
                <v:shape id="_x0000_i1027" type="#_x0000_t75" style="width:8.8pt;height:10pt" o:ole="">
                  <v:imagedata r:id="rId13" o:title=""/>
                </v:shape>
                <o:OLEObject Type="Embed" ProgID="Equation.3" ShapeID="_x0000_i1027" DrawAspect="Content" ObjectID="_1618323546" r:id="rId14"/>
              </w:object>
            </w:r>
          </w:p>
        </w:tc>
        <w:tc>
          <w:tcPr>
            <w:tcW w:w="5103" w:type="dxa"/>
            <w:shd w:val="clear" w:color="auto" w:fill="auto"/>
          </w:tcPr>
          <w:p w:rsidR="00411029" w:rsidRPr="008F23FE" w:rsidRDefault="00411029" w:rsidP="00ED5016">
            <w:pPr>
              <w:pStyle w:val="TAH"/>
              <w:rPr>
                <w:rFonts w:eastAsia="Batang"/>
              </w:rPr>
            </w:pPr>
            <w:r w:rsidRPr="008F23FE">
              <w:rPr>
                <w:rFonts w:eastAsia="Batang"/>
              </w:rPr>
              <w:object w:dxaOrig="279" w:dyaOrig="300">
                <v:shape id="_x0000_i1028" type="#_x0000_t75" style="width:13.6pt;height:15.2pt" o:ole="">
                  <v:imagedata r:id="rId15" o:title=""/>
                </v:shape>
                <o:OLEObject Type="Embed" ProgID="Equation.3" ShapeID="_x0000_i1028" DrawAspect="Content" ObjectID="_1618323547" r:id="rId16"/>
              </w:object>
            </w:r>
          </w:p>
        </w:tc>
      </w:tr>
      <w:tr w:rsidR="00411029" w:rsidTr="00ED5016">
        <w:trPr>
          <w:jc w:val="center"/>
        </w:trPr>
        <w:tc>
          <w:tcPr>
            <w:tcW w:w="562" w:type="dxa"/>
            <w:shd w:val="clear" w:color="auto" w:fill="auto"/>
            <w:vAlign w:val="center"/>
          </w:tcPr>
          <w:p w:rsidR="00411029" w:rsidRPr="008F23FE" w:rsidRDefault="00411029" w:rsidP="00ED5016">
            <w:pPr>
              <w:pStyle w:val="TAC"/>
              <w:rPr>
                <w:rFonts w:eastAsia="Batang"/>
              </w:rPr>
            </w:pPr>
            <w:r w:rsidRPr="008F23FE">
              <w:rPr>
                <w:rFonts w:eastAsia="Batang"/>
              </w:rPr>
              <w:t>0</w:t>
            </w:r>
          </w:p>
        </w:tc>
        <w:tc>
          <w:tcPr>
            <w:tcW w:w="5103" w:type="dxa"/>
            <w:shd w:val="clear" w:color="auto" w:fill="auto"/>
            <w:vAlign w:val="center"/>
          </w:tcPr>
          <w:p w:rsidR="00411029" w:rsidRPr="008F23FE" w:rsidRDefault="00411029" w:rsidP="00ED5016">
            <w:pPr>
              <w:pStyle w:val="TAC"/>
              <w:jc w:val="left"/>
              <w:rPr>
                <w:rFonts w:eastAsia="Batang"/>
              </w:rPr>
            </w:pPr>
            <w:r>
              <w:rPr>
                <w:rFonts w:eastAsia="Batang"/>
                <w:noProof/>
                <w:lang w:val="en-US"/>
              </w:rPr>
              <w:drawing>
                <wp:inline distT="0" distB="0" distL="0" distR="0" wp14:anchorId="0F757493" wp14:editId="2805D5D0">
                  <wp:extent cx="3002280" cy="1905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02280" cy="190500"/>
                          </a:xfrm>
                          <a:prstGeom prst="rect">
                            <a:avLst/>
                          </a:prstGeom>
                          <a:noFill/>
                          <a:ln>
                            <a:noFill/>
                          </a:ln>
                        </pic:spPr>
                      </pic:pic>
                    </a:graphicData>
                  </a:graphic>
                </wp:inline>
              </w:drawing>
            </w:r>
          </w:p>
        </w:tc>
      </w:tr>
      <w:tr w:rsidR="00411029" w:rsidTr="00ED5016">
        <w:trPr>
          <w:jc w:val="center"/>
        </w:trPr>
        <w:tc>
          <w:tcPr>
            <w:tcW w:w="562" w:type="dxa"/>
            <w:shd w:val="clear" w:color="auto" w:fill="auto"/>
            <w:vAlign w:val="center"/>
          </w:tcPr>
          <w:p w:rsidR="00411029" w:rsidRPr="008F23FE" w:rsidRDefault="00411029" w:rsidP="00ED5016">
            <w:pPr>
              <w:pStyle w:val="TAC"/>
              <w:rPr>
                <w:rFonts w:eastAsia="Batang"/>
              </w:rPr>
            </w:pPr>
            <w:r w:rsidRPr="008F23FE">
              <w:rPr>
                <w:rFonts w:eastAsia="Batang"/>
              </w:rPr>
              <w:t>1</w:t>
            </w:r>
          </w:p>
        </w:tc>
        <w:tc>
          <w:tcPr>
            <w:tcW w:w="5103" w:type="dxa"/>
            <w:shd w:val="clear" w:color="auto" w:fill="auto"/>
            <w:vAlign w:val="center"/>
          </w:tcPr>
          <w:p w:rsidR="00411029" w:rsidRPr="008F23FE" w:rsidRDefault="00411029" w:rsidP="00ED5016">
            <w:pPr>
              <w:pStyle w:val="TAC"/>
              <w:jc w:val="left"/>
              <w:rPr>
                <w:rFonts w:eastAsia="Batang"/>
              </w:rPr>
            </w:pPr>
            <w:r>
              <w:rPr>
                <w:rFonts w:eastAsia="Batang"/>
                <w:noProof/>
                <w:lang w:val="en-US"/>
              </w:rPr>
              <w:drawing>
                <wp:inline distT="0" distB="0" distL="0" distR="0" wp14:anchorId="02E85F10" wp14:editId="27939BC4">
                  <wp:extent cx="299466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4660" cy="190500"/>
                          </a:xfrm>
                          <a:prstGeom prst="rect">
                            <a:avLst/>
                          </a:prstGeom>
                          <a:noFill/>
                          <a:ln>
                            <a:noFill/>
                          </a:ln>
                        </pic:spPr>
                      </pic:pic>
                    </a:graphicData>
                  </a:graphic>
                </wp:inline>
              </w:drawing>
            </w:r>
          </w:p>
        </w:tc>
      </w:tr>
    </w:tbl>
    <w:p w:rsidR="00411029" w:rsidRDefault="00411029" w:rsidP="00411029"/>
    <w:p w:rsidR="00411029" w:rsidRDefault="00411029" w:rsidP="00411029">
      <w:pPr>
        <w:pStyle w:val="TH"/>
      </w:pPr>
      <w:r>
        <w:t xml:space="preserve">Table 2: Orthogonal sequences </w:t>
      </w:r>
      <w:r w:rsidRPr="00687733">
        <w:rPr>
          <w:position w:val="-10"/>
        </w:rPr>
        <w:object w:dxaOrig="600" w:dyaOrig="300">
          <v:shape id="_x0000_i1029" type="#_x0000_t75" style="width:30.8pt;height:15.2pt" o:ole="">
            <v:imagedata r:id="rId11" o:title=""/>
          </v:shape>
          <o:OLEObject Type="Embed" ProgID="Equation.3" ShapeID="_x0000_i1029" DrawAspect="Content" ObjectID="_1618323548" r:id="rId19"/>
        </w:object>
      </w:r>
      <w:r>
        <w:t xml:space="preserve"> for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4</m:t>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5172"/>
      </w:tblGrid>
      <w:tr w:rsidR="00411029" w:rsidTr="00ED5016">
        <w:trPr>
          <w:jc w:val="center"/>
        </w:trPr>
        <w:tc>
          <w:tcPr>
            <w:tcW w:w="562" w:type="dxa"/>
            <w:shd w:val="clear" w:color="auto" w:fill="auto"/>
          </w:tcPr>
          <w:p w:rsidR="00411029" w:rsidRPr="008F23FE" w:rsidRDefault="00411029" w:rsidP="00ED5016">
            <w:pPr>
              <w:pStyle w:val="TAH"/>
              <w:rPr>
                <w:rFonts w:eastAsia="Batang"/>
              </w:rPr>
            </w:pPr>
            <w:r w:rsidRPr="008F23FE">
              <w:rPr>
                <w:rFonts w:eastAsia="Batang"/>
              </w:rPr>
              <w:object w:dxaOrig="180" w:dyaOrig="200">
                <v:shape id="_x0000_i1030" type="#_x0000_t75" style="width:8.8pt;height:10pt" o:ole="">
                  <v:imagedata r:id="rId13" o:title=""/>
                </v:shape>
                <o:OLEObject Type="Embed" ProgID="Equation.3" ShapeID="_x0000_i1030" DrawAspect="Content" ObjectID="_1618323549" r:id="rId20"/>
              </w:object>
            </w:r>
          </w:p>
        </w:tc>
        <w:tc>
          <w:tcPr>
            <w:tcW w:w="5103" w:type="dxa"/>
            <w:shd w:val="clear" w:color="auto" w:fill="auto"/>
          </w:tcPr>
          <w:p w:rsidR="00411029" w:rsidRPr="008F23FE" w:rsidRDefault="00411029" w:rsidP="00ED5016">
            <w:pPr>
              <w:pStyle w:val="TAH"/>
              <w:rPr>
                <w:rFonts w:eastAsia="Batang"/>
              </w:rPr>
            </w:pPr>
            <w:r w:rsidRPr="008F23FE">
              <w:rPr>
                <w:rFonts w:eastAsia="Batang"/>
                <w:position w:val="-10"/>
              </w:rPr>
              <w:object w:dxaOrig="279" w:dyaOrig="300">
                <v:shape id="_x0000_i1031" type="#_x0000_t75" style="width:13.6pt;height:15.2pt" o:ole="">
                  <v:imagedata r:id="rId15" o:title=""/>
                </v:shape>
                <o:OLEObject Type="Embed" ProgID="Equation.3" ShapeID="_x0000_i1031" DrawAspect="Content" ObjectID="_1618323550" r:id="rId21"/>
              </w:object>
            </w:r>
          </w:p>
        </w:tc>
      </w:tr>
      <w:tr w:rsidR="00411029" w:rsidTr="00ED5016">
        <w:trPr>
          <w:jc w:val="center"/>
        </w:trPr>
        <w:tc>
          <w:tcPr>
            <w:tcW w:w="562" w:type="dxa"/>
            <w:shd w:val="clear" w:color="auto" w:fill="auto"/>
            <w:vAlign w:val="center"/>
          </w:tcPr>
          <w:p w:rsidR="00411029" w:rsidRPr="008F23FE" w:rsidRDefault="00411029" w:rsidP="00ED5016">
            <w:pPr>
              <w:pStyle w:val="TAC"/>
              <w:rPr>
                <w:rFonts w:eastAsia="Batang"/>
              </w:rPr>
            </w:pPr>
            <w:r w:rsidRPr="008F23FE">
              <w:rPr>
                <w:rFonts w:eastAsia="Batang"/>
              </w:rPr>
              <w:t>0</w:t>
            </w:r>
          </w:p>
        </w:tc>
        <w:tc>
          <w:tcPr>
            <w:tcW w:w="5103" w:type="dxa"/>
            <w:shd w:val="clear" w:color="auto" w:fill="auto"/>
            <w:vAlign w:val="center"/>
          </w:tcPr>
          <w:p w:rsidR="00411029" w:rsidRPr="008F23FE" w:rsidRDefault="00411029" w:rsidP="00ED5016">
            <w:pPr>
              <w:pStyle w:val="TAC"/>
              <w:jc w:val="left"/>
              <w:rPr>
                <w:rFonts w:eastAsia="Batang"/>
              </w:rPr>
            </w:pPr>
            <w:r>
              <w:rPr>
                <w:rFonts w:eastAsia="Batang"/>
                <w:noProof/>
                <w:lang w:val="en-US"/>
              </w:rPr>
              <w:drawing>
                <wp:inline distT="0" distB="0" distL="0" distR="0" wp14:anchorId="64CB7576" wp14:editId="6C6616BE">
                  <wp:extent cx="3002280" cy="19050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02280" cy="190500"/>
                          </a:xfrm>
                          <a:prstGeom prst="rect">
                            <a:avLst/>
                          </a:prstGeom>
                          <a:noFill/>
                          <a:ln>
                            <a:noFill/>
                          </a:ln>
                        </pic:spPr>
                      </pic:pic>
                    </a:graphicData>
                  </a:graphic>
                </wp:inline>
              </w:drawing>
            </w:r>
          </w:p>
        </w:tc>
      </w:tr>
      <w:tr w:rsidR="00411029" w:rsidTr="00ED5016">
        <w:trPr>
          <w:jc w:val="center"/>
        </w:trPr>
        <w:tc>
          <w:tcPr>
            <w:tcW w:w="562" w:type="dxa"/>
            <w:shd w:val="clear" w:color="auto" w:fill="auto"/>
            <w:vAlign w:val="center"/>
          </w:tcPr>
          <w:p w:rsidR="00411029" w:rsidRPr="008F23FE" w:rsidRDefault="00411029" w:rsidP="00ED5016">
            <w:pPr>
              <w:pStyle w:val="TAC"/>
              <w:rPr>
                <w:rFonts w:eastAsia="Batang"/>
              </w:rPr>
            </w:pPr>
            <w:r w:rsidRPr="008F23FE">
              <w:rPr>
                <w:rFonts w:eastAsia="Batang"/>
              </w:rPr>
              <w:t>1</w:t>
            </w:r>
          </w:p>
        </w:tc>
        <w:tc>
          <w:tcPr>
            <w:tcW w:w="5103" w:type="dxa"/>
            <w:shd w:val="clear" w:color="auto" w:fill="auto"/>
            <w:vAlign w:val="center"/>
          </w:tcPr>
          <w:p w:rsidR="00411029" w:rsidRPr="008F23FE" w:rsidRDefault="00411029" w:rsidP="00ED5016">
            <w:pPr>
              <w:pStyle w:val="TAC"/>
              <w:jc w:val="left"/>
              <w:rPr>
                <w:rFonts w:eastAsia="Batang"/>
              </w:rPr>
            </w:pPr>
            <w:r>
              <w:rPr>
                <w:rFonts w:eastAsia="Batang"/>
                <w:noProof/>
                <w:lang w:val="en-US"/>
              </w:rPr>
              <w:drawing>
                <wp:inline distT="0" distB="0" distL="0" distR="0" wp14:anchorId="23835FED" wp14:editId="0203C5F7">
                  <wp:extent cx="314706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p>
        </w:tc>
      </w:tr>
      <w:tr w:rsidR="00411029" w:rsidTr="00ED5016">
        <w:trPr>
          <w:jc w:val="center"/>
        </w:trPr>
        <w:tc>
          <w:tcPr>
            <w:tcW w:w="562" w:type="dxa"/>
            <w:shd w:val="clear" w:color="auto" w:fill="auto"/>
            <w:vAlign w:val="center"/>
          </w:tcPr>
          <w:p w:rsidR="00411029" w:rsidRPr="008F23FE" w:rsidRDefault="00411029" w:rsidP="00ED5016">
            <w:pPr>
              <w:pStyle w:val="TAC"/>
              <w:rPr>
                <w:rFonts w:eastAsia="Batang"/>
              </w:rPr>
            </w:pPr>
            <w:r w:rsidRPr="008F23FE">
              <w:rPr>
                <w:rFonts w:eastAsia="Batang"/>
              </w:rPr>
              <w:t>2</w:t>
            </w:r>
          </w:p>
        </w:tc>
        <w:tc>
          <w:tcPr>
            <w:tcW w:w="5103" w:type="dxa"/>
            <w:shd w:val="clear" w:color="auto" w:fill="auto"/>
            <w:vAlign w:val="center"/>
          </w:tcPr>
          <w:p w:rsidR="00411029" w:rsidRPr="008F23FE" w:rsidRDefault="00411029" w:rsidP="00ED5016">
            <w:pPr>
              <w:pStyle w:val="TAC"/>
              <w:jc w:val="left"/>
              <w:rPr>
                <w:rFonts w:eastAsia="Batang"/>
              </w:rPr>
            </w:pPr>
            <w:r>
              <w:rPr>
                <w:rFonts w:eastAsia="Batang"/>
                <w:noProof/>
                <w:lang w:val="en-US"/>
              </w:rPr>
              <w:drawing>
                <wp:inline distT="0" distB="0" distL="0" distR="0" wp14:anchorId="65CE576A" wp14:editId="37FC70AD">
                  <wp:extent cx="299466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4660" cy="190500"/>
                          </a:xfrm>
                          <a:prstGeom prst="rect">
                            <a:avLst/>
                          </a:prstGeom>
                          <a:noFill/>
                          <a:ln>
                            <a:noFill/>
                          </a:ln>
                        </pic:spPr>
                      </pic:pic>
                    </a:graphicData>
                  </a:graphic>
                </wp:inline>
              </w:drawing>
            </w:r>
          </w:p>
        </w:tc>
      </w:tr>
      <w:tr w:rsidR="00411029" w:rsidTr="00ED5016">
        <w:trPr>
          <w:jc w:val="center"/>
        </w:trPr>
        <w:tc>
          <w:tcPr>
            <w:tcW w:w="562" w:type="dxa"/>
            <w:shd w:val="clear" w:color="auto" w:fill="auto"/>
            <w:vAlign w:val="center"/>
          </w:tcPr>
          <w:p w:rsidR="00411029" w:rsidRPr="008F23FE" w:rsidRDefault="00411029" w:rsidP="00ED5016">
            <w:pPr>
              <w:pStyle w:val="TAC"/>
              <w:rPr>
                <w:rFonts w:eastAsia="Batang"/>
              </w:rPr>
            </w:pPr>
            <w:r w:rsidRPr="008F23FE">
              <w:rPr>
                <w:rFonts w:eastAsia="Batang"/>
              </w:rPr>
              <w:t>3</w:t>
            </w:r>
          </w:p>
        </w:tc>
        <w:tc>
          <w:tcPr>
            <w:tcW w:w="5103" w:type="dxa"/>
            <w:shd w:val="clear" w:color="auto" w:fill="auto"/>
            <w:vAlign w:val="center"/>
          </w:tcPr>
          <w:p w:rsidR="00411029" w:rsidRPr="008F23FE" w:rsidRDefault="00411029" w:rsidP="00ED5016">
            <w:pPr>
              <w:pStyle w:val="TAC"/>
              <w:jc w:val="left"/>
              <w:rPr>
                <w:rFonts w:eastAsia="Batang"/>
              </w:rPr>
            </w:pPr>
            <w:r>
              <w:rPr>
                <w:rFonts w:eastAsia="Batang"/>
                <w:noProof/>
                <w:lang w:val="en-US"/>
              </w:rPr>
              <w:drawing>
                <wp:inline distT="0" distB="0" distL="0" distR="0" wp14:anchorId="6A7B6E4B" wp14:editId="1C431E19">
                  <wp:extent cx="314706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p>
        </w:tc>
      </w:tr>
    </w:tbl>
    <w:p w:rsidR="00411029" w:rsidRDefault="00411029" w:rsidP="00411029"/>
    <w:p w:rsidR="00411029" w:rsidRDefault="00411029" w:rsidP="00411029">
      <w:pPr>
        <w:spacing w:before="240"/>
      </w:pPr>
      <w:r>
        <w:t xml:space="preserve">The PUCCH DM-RS ports for the UEs are multiplexed within the same OFDM symbols as shown in </w:t>
      </w:r>
      <w:r w:rsidRPr="00F12456">
        <w:fldChar w:fldCharType="begin"/>
      </w:r>
      <w:r w:rsidRPr="00F12456">
        <w:instrText xml:space="preserve"> REF _Ref525830733 \h  \* MERGEFORMAT </w:instrText>
      </w:r>
      <w:r w:rsidRPr="00F12456">
        <w:fldChar w:fldCharType="separate"/>
      </w:r>
      <w:r w:rsidRPr="00F12456">
        <w:t xml:space="preserve">Figure </w:t>
      </w:r>
      <w:r w:rsidRPr="00F12456">
        <w:rPr>
          <w:noProof/>
        </w:rPr>
        <w:t>1</w:t>
      </w:r>
      <w:r w:rsidRPr="00F12456">
        <w:fldChar w:fldCharType="end"/>
      </w:r>
      <w:r>
        <w:t xml:space="preserve">. The Rel-15 DM-RS uses a frequency domain QPSK modulated base sequence with constant modulus property </w:t>
      </w:r>
      <w:r>
        <w:fldChar w:fldCharType="begin"/>
      </w:r>
      <w:r>
        <w:instrText xml:space="preserve"> REF _Ref520884493 \r \h </w:instrText>
      </w:r>
      <w:r>
        <w:fldChar w:fldCharType="separate"/>
      </w:r>
      <w:r>
        <w:t>[1]</w:t>
      </w:r>
      <w:r>
        <w:fldChar w:fldCharType="end"/>
      </w:r>
      <w:r>
        <w:t>. A base sequence is chosen from a group of 30 length-12 CGS sequences.</w:t>
      </w:r>
      <w:r>
        <w:t xml:space="preserve"> </w:t>
      </w:r>
    </w:p>
    <w:p w:rsidR="00411029" w:rsidRDefault="00411029" w:rsidP="00411029">
      <w:pPr>
        <w:spacing w:before="240"/>
        <w:jc w:val="both"/>
      </w:pPr>
      <w:r>
        <w:t xml:space="preserve">However, in Rel-16 NR, the DMRS CGS sequences for </w:t>
      </w:r>
      <m:oMath>
        <m:r>
          <w:rPr>
            <w:rFonts w:ascii="Cambria Math" w:hAnsi="Cambria Math"/>
          </w:rPr>
          <m:t>π</m:t>
        </m:r>
      </m:oMath>
      <w:r>
        <w:t xml:space="preserve">/2-BPSK modulation are binary sequences generated in time domain. In order to multiplex multiple DMRS ports on the same OFDM symbol, a natural choice could be the OCC provided in Tables 1 and 2 for spreading the time domain DMRS sequences. However, using these OCC would not preserve the </w:t>
      </w:r>
      <m:oMath>
        <m:r>
          <w:rPr>
            <w:rFonts w:ascii="Cambria Math" w:hAnsi="Cambria Math"/>
          </w:rPr>
          <m:t>π/</m:t>
        </m:r>
      </m:oMath>
      <w:r>
        <w:t xml:space="preserve">2-BPSK property of the sequences. Another alternative would be to use 4 different base sequences from the agreed set of sequences. However, such an approach would lead high intra-cell interference since the sequences are not orthogonal. </w:t>
      </w:r>
    </w:p>
    <w:p w:rsidR="00F66669" w:rsidRDefault="00411029" w:rsidP="00F66669">
      <w:pPr>
        <w:spacing w:before="240"/>
        <w:jc w:val="both"/>
      </w:pPr>
      <w:r>
        <w:t xml:space="preserve">In this paper, we therefore propose an alternative approach to multiplex multiple DMRS ports. </w:t>
      </w:r>
      <w:r w:rsidR="00F66669">
        <w:t xml:space="preserve">For this case, a time-domain binary symbol level OCC can be used to multiplex up to 2 users when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=2</m:t>
        </m:r>
      </m:oMath>
      <w:r w:rsidR="00F66669">
        <w:t xml:space="preserve">. Furthermore, when </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=4</m:t>
        </m:r>
      </m:oMath>
      <w:r w:rsidR="00F66669">
        <w:t xml:space="preserve">, two base sequences can be chosen from the agreed set of length 12 CGS and OCC spreading can be used to multiplex two users within each base sequence. For example, </w:t>
      </w:r>
      <w:r w:rsidR="00F66669">
        <w:t xml:space="preserve">when the PUCCH spreading factor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=2</m:t>
        </m:r>
      </m:oMath>
      <w:r w:rsidR="00F66669">
        <w:t xml:space="preserve">, a time-domain OCC of length-12 can be used on the </w:t>
      </w:r>
      <m:oMath>
        <m:r>
          <w:rPr>
            <w:rFonts w:ascii="Cambria Math" w:hAnsi="Cambria Math"/>
          </w:rPr>
          <m:t>π/</m:t>
        </m:r>
      </m:oMath>
      <w:r w:rsidR="00F66669">
        <w:t>2-</w:t>
      </w:r>
      <w:r w:rsidR="00F66669" w:rsidRPr="00594392">
        <w:t>BPSK</w:t>
      </w:r>
      <w:r w:rsidR="00F66669">
        <w:t xml:space="preserve"> sequence </w:t>
      </w:r>
      <w:r w:rsidR="00F66669" w:rsidRPr="00F03E30">
        <w:rPr>
          <w:i/>
        </w:rPr>
        <w:t>u</w:t>
      </w:r>
      <w:r w:rsidR="00F66669">
        <w:t xml:space="preserve"> which is selected based on </w:t>
      </w: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m:rPr>
                    <m:sty m:val="p"/>
                  </m:rPr>
                  <w:rPr>
                    <w:rFonts w:ascii="Cambria Math" w:hAnsi="Cambria Math"/>
                  </w:rPr>
                  <m:t>gh</m:t>
                </m:r>
              </m:sub>
            </m:sSub>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ss</m:t>
                </m:r>
              </m:sub>
            </m:sSub>
          </m:e>
        </m:d>
        <m:r>
          <m:rPr>
            <m:sty m:val="p"/>
          </m:rPr>
          <w:rPr>
            <w:rFonts w:ascii="Cambria Math" w:hAnsi="Cambria Math"/>
          </w:rPr>
          <m:t>mod</m:t>
        </m:r>
        <m:r>
          <w:rPr>
            <w:rFonts w:ascii="Cambria Math" w:hAnsi="Cambria Math"/>
          </w:rPr>
          <m:t xml:space="preserve"> 30</m:t>
        </m:r>
      </m:oMath>
      <w:r w:rsidR="00F66669">
        <w:t xml:space="preserve"> to generate orthogonal DM-RS ports as follows:</w:t>
      </w:r>
    </w:p>
    <w:p w:rsidR="00F66669" w:rsidRDefault="00F66669" w:rsidP="00F66669">
      <w:pPr>
        <w:jc w:val="center"/>
      </w:pPr>
      <w:r w:rsidRPr="001F3C14">
        <w:rPr>
          <w:position w:val="-12"/>
        </w:rPr>
        <w:object w:dxaOrig="1579" w:dyaOrig="400">
          <v:shape id="_x0000_i1032" type="#_x0000_t75" style="width:79.2pt;height:20.4pt" o:ole="">
            <v:imagedata r:id="rId25" o:title=""/>
          </v:shape>
          <o:OLEObject Type="Embed" ProgID="Equation.DSMT4" ShapeID="_x0000_i1032" DrawAspect="Content" ObjectID="_1618323551" r:id="rId26"/>
        </w:object>
      </w:r>
    </w:p>
    <w:p w:rsidR="00F66669" w:rsidRPr="001F3C14" w:rsidRDefault="00F66669" w:rsidP="00F66669">
      <w:pPr>
        <w:jc w:val="both"/>
      </w:pPr>
      <w:r>
        <w:t xml:space="preserve">The resulting modulated sequence </w:t>
      </w:r>
      <m:oMath>
        <m:acc>
          <m:accPr>
            <m:chr m:val="̃"/>
            <m:ctrlPr>
              <w:rPr>
                <w:rFonts w:ascii="Cambria Math" w:hAnsi="Cambria Math"/>
                <w:i/>
              </w:rPr>
            </m:ctrlPr>
          </m:accPr>
          <m:e>
            <m:r>
              <w:rPr>
                <w:rFonts w:ascii="Cambria Math" w:hAnsi="Cambria Math"/>
              </w:rPr>
              <m:t>d</m:t>
            </m:r>
          </m:e>
        </m:acc>
        <m:r>
          <w:rPr>
            <w:rFonts w:ascii="Cambria Math" w:hAnsi="Cambria Math"/>
          </w:rPr>
          <m:t>(i)</m:t>
        </m:r>
      </m:oMath>
      <w:r>
        <w:t xml:space="preserve"> is DFT spread to generate the frequency domain DM-RS sequence which is mapped to the subcarriers. </w:t>
      </w:r>
      <w:r>
        <w:t>T</w:t>
      </w:r>
      <w:r w:rsidRPr="001F3C14">
        <w:t xml:space="preserve">he time domain OCC </w:t>
      </w:r>
      <m:oMath>
        <m:sSub>
          <m:sSubPr>
            <m:ctrlPr>
              <w:rPr>
                <w:rFonts w:ascii="Cambria Math" w:hAnsi="Cambria Math"/>
                <w:i/>
              </w:rPr>
            </m:ctrlPr>
          </m:sSubPr>
          <m:e>
            <m:r>
              <w:rPr>
                <w:rFonts w:ascii="Cambria Math" w:hAnsi="Cambria Math"/>
              </w:rPr>
              <m:t>w</m:t>
            </m:r>
          </m:e>
          <m:sub>
            <m:r>
              <w:rPr>
                <w:rFonts w:ascii="Cambria Math" w:hAnsi="Cambria Math"/>
              </w:rPr>
              <m:t>n</m:t>
            </m:r>
          </m:sub>
        </m:sSub>
      </m:oMath>
      <w:r w:rsidRPr="001F3C14">
        <w:t xml:space="preserve"> can be derived from the following table where </w:t>
      </w:r>
      <w:r w:rsidRPr="001F3C14">
        <w:rPr>
          <w:i/>
        </w:rPr>
        <w:t xml:space="preserve">n </w:t>
      </w:r>
      <w:r w:rsidRPr="001F3C14">
        <w:t>is identical to the orthogonal sequence index of PUCCH.</w:t>
      </w:r>
    </w:p>
    <w:p w:rsidR="00F66669" w:rsidRDefault="00F66669" w:rsidP="00F66669">
      <w:pPr>
        <w:pStyle w:val="N1"/>
        <w:rPr>
          <w:sz w:val="22"/>
        </w:rPr>
      </w:pPr>
    </w:p>
    <w:p w:rsidR="00F66669" w:rsidRPr="00250497" w:rsidRDefault="00F66669" w:rsidP="00F66669">
      <w:pPr>
        <w:pStyle w:val="Caption"/>
        <w:keepNext/>
        <w:jc w:val="center"/>
        <w:rPr>
          <w:rFonts w:ascii="Arial" w:hAnsi="Arial" w:cs="Arial"/>
          <w:b/>
          <w:i w:val="0"/>
          <w:color w:val="000000" w:themeColor="text1"/>
          <w:sz w:val="20"/>
        </w:rPr>
      </w:pPr>
      <w:r w:rsidRPr="00250497">
        <w:rPr>
          <w:rFonts w:ascii="Arial" w:hAnsi="Arial" w:cs="Arial"/>
          <w:b/>
          <w:i w:val="0"/>
          <w:color w:val="000000" w:themeColor="text1"/>
          <w:sz w:val="20"/>
        </w:rPr>
        <w:t xml:space="preserve">Table </w:t>
      </w:r>
      <w:r>
        <w:rPr>
          <w:rFonts w:ascii="Arial" w:hAnsi="Arial" w:cs="Arial"/>
          <w:b/>
          <w:i w:val="0"/>
          <w:color w:val="000000" w:themeColor="text1"/>
          <w:sz w:val="20"/>
        </w:rPr>
        <w:t>3</w:t>
      </w:r>
      <w:r w:rsidR="005B2EB1">
        <w:rPr>
          <w:rFonts w:ascii="Arial" w:hAnsi="Arial" w:cs="Arial"/>
          <w:b/>
          <w:i w:val="0"/>
          <w:color w:val="000000" w:themeColor="text1"/>
          <w:sz w:val="20"/>
        </w:rPr>
        <w:t xml:space="preserve">: </w:t>
      </w:r>
      <w:r w:rsidR="005B2EB1">
        <w:rPr>
          <w:rFonts w:ascii="Arial" w:hAnsi="Arial" w:cs="Arial"/>
          <w:b/>
          <w:i w:val="0"/>
          <w:color w:val="000000" w:themeColor="text1"/>
          <w:sz w:val="20"/>
        </w:rPr>
        <w:t xml:space="preserve">Time Domain OCC for DMRS port multiplexing when </w:t>
      </w:r>
      <m:oMath>
        <m:sSubSup>
          <m:sSubSupPr>
            <m:ctrlPr>
              <w:rPr>
                <w:rFonts w:ascii="Cambria Math" w:hAnsi="Cambria Math"/>
                <w:b/>
                <w:color w:val="000000" w:themeColor="text1"/>
                <w:sz w:val="20"/>
              </w:rPr>
            </m:ctrlPr>
          </m:sSubSupPr>
          <m:e>
            <m:r>
              <m:rPr>
                <m:sty m:val="bi"/>
              </m:rPr>
              <w:rPr>
                <w:rFonts w:ascii="Cambria Math" w:hAnsi="Cambria Math"/>
                <w:color w:val="000000" w:themeColor="text1"/>
                <w:sz w:val="20"/>
              </w:rPr>
              <m:t>N</m:t>
            </m:r>
          </m:e>
          <m:sub>
            <m:r>
              <m:rPr>
                <m:sty m:val="bi"/>
              </m:rPr>
              <w:rPr>
                <w:rFonts w:ascii="Cambria Math" w:hAnsi="Cambria Math"/>
                <w:color w:val="000000" w:themeColor="text1"/>
                <w:sz w:val="20"/>
              </w:rPr>
              <m:t>SF</m:t>
            </m:r>
          </m:sub>
          <m:sup>
            <m:r>
              <m:rPr>
                <m:sty m:val="bi"/>
              </m:rPr>
              <w:rPr>
                <w:rFonts w:ascii="Cambria Math" w:hAnsi="Cambria Math"/>
                <w:color w:val="000000" w:themeColor="text1"/>
                <w:sz w:val="20"/>
              </w:rPr>
              <m:t>PUCCH,4</m:t>
            </m:r>
          </m:sup>
        </m:sSubSup>
        <m:r>
          <m:rPr>
            <m:sty m:val="bi"/>
          </m:rPr>
          <w:rPr>
            <w:rFonts w:ascii="Cambria Math" w:hAnsi="Cambria Math"/>
            <w:color w:val="000000" w:themeColor="text1"/>
            <w:sz w:val="20"/>
          </w:rPr>
          <m:t>=</m:t>
        </m:r>
        <m:r>
          <m:rPr>
            <m:sty m:val="bi"/>
          </m:rPr>
          <w:rPr>
            <w:rFonts w:ascii="Cambria Math" w:hAnsi="Cambria Math"/>
            <w:color w:val="000000" w:themeColor="text1"/>
            <w:sz w:val="20"/>
          </w:rPr>
          <m:t>2</m:t>
        </m:r>
      </m:oMath>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F66669" w:rsidRPr="008F23FE" w:rsidTr="00ED5016">
        <w:trPr>
          <w:jc w:val="center"/>
        </w:trPr>
        <w:tc>
          <w:tcPr>
            <w:tcW w:w="562" w:type="dxa"/>
            <w:shd w:val="clear" w:color="auto" w:fill="auto"/>
          </w:tcPr>
          <w:p w:rsidR="00F66669" w:rsidRPr="008F23FE" w:rsidRDefault="00F66669" w:rsidP="00ED5016">
            <w:pPr>
              <w:pStyle w:val="TAH"/>
              <w:rPr>
                <w:rFonts w:eastAsia="Batang"/>
              </w:rPr>
            </w:pPr>
            <w:r w:rsidRPr="008F23FE">
              <w:rPr>
                <w:rFonts w:eastAsia="Batang"/>
              </w:rPr>
              <w:object w:dxaOrig="180" w:dyaOrig="200">
                <v:shape id="_x0000_i1033" type="#_x0000_t75" style="width:8.8pt;height:10pt" o:ole="">
                  <v:imagedata r:id="rId13" o:title=""/>
                </v:shape>
                <o:OLEObject Type="Embed" ProgID="Equation.3" ShapeID="_x0000_i1033" DrawAspect="Content" ObjectID="_1618323552" r:id="rId27"/>
              </w:object>
            </w:r>
          </w:p>
        </w:tc>
        <w:tc>
          <w:tcPr>
            <w:tcW w:w="5103" w:type="dxa"/>
            <w:shd w:val="clear" w:color="auto" w:fill="auto"/>
          </w:tcPr>
          <w:p w:rsidR="00F66669" w:rsidRPr="008F23FE" w:rsidRDefault="00F66669" w:rsidP="00ED5016">
            <w:pPr>
              <w:pStyle w:val="TAH"/>
              <w:rPr>
                <w:rFonts w:eastAsia="Batang"/>
              </w:rPr>
            </w:pPr>
            <w:r w:rsidRPr="008F23FE">
              <w:rPr>
                <w:rFonts w:eastAsia="Batang"/>
              </w:rPr>
              <w:object w:dxaOrig="279" w:dyaOrig="300">
                <v:shape id="_x0000_i1034" type="#_x0000_t75" style="width:13.6pt;height:15.2pt" o:ole="">
                  <v:imagedata r:id="rId15" o:title=""/>
                </v:shape>
                <o:OLEObject Type="Embed" ProgID="Equation.3" ShapeID="_x0000_i1034" DrawAspect="Content" ObjectID="_1618323553" r:id="rId28"/>
              </w:object>
            </w:r>
          </w:p>
        </w:tc>
      </w:tr>
      <w:tr w:rsidR="00F66669" w:rsidRPr="008F23FE" w:rsidTr="00ED5016">
        <w:trPr>
          <w:jc w:val="center"/>
        </w:trPr>
        <w:tc>
          <w:tcPr>
            <w:tcW w:w="562" w:type="dxa"/>
            <w:shd w:val="clear" w:color="auto" w:fill="auto"/>
            <w:vAlign w:val="center"/>
          </w:tcPr>
          <w:p w:rsidR="00F66669" w:rsidRPr="008F23FE" w:rsidRDefault="00F66669" w:rsidP="00ED5016">
            <w:pPr>
              <w:pStyle w:val="TAC"/>
              <w:rPr>
                <w:rFonts w:eastAsia="Batang"/>
              </w:rPr>
            </w:pPr>
            <w:r w:rsidRPr="008F23FE">
              <w:rPr>
                <w:rFonts w:eastAsia="Batang"/>
              </w:rPr>
              <w:t>0</w:t>
            </w:r>
          </w:p>
        </w:tc>
        <w:tc>
          <w:tcPr>
            <w:tcW w:w="5103" w:type="dxa"/>
            <w:shd w:val="clear" w:color="auto" w:fill="auto"/>
            <w:vAlign w:val="center"/>
          </w:tcPr>
          <w:p w:rsidR="00F66669" w:rsidRPr="008F23FE" w:rsidRDefault="00F66669" w:rsidP="00ED5016">
            <w:pPr>
              <w:pStyle w:val="TAC"/>
              <w:jc w:val="left"/>
              <w:rPr>
                <w:rFonts w:eastAsia="Batang"/>
              </w:rPr>
            </w:pPr>
            <m:oMathPara>
              <m:oMath>
                <m:d>
                  <m:dPr>
                    <m:begChr m:val="["/>
                    <m:endChr m:val="]"/>
                    <m:ctrlPr>
                      <w:rPr>
                        <w:rFonts w:ascii="Cambria Math" w:eastAsia="Batang" w:hAnsi="Cambria Math"/>
                        <w:i/>
                        <w:sz w:val="24"/>
                      </w:rPr>
                    </m:ctrlPr>
                  </m:dPr>
                  <m:e>
                    <m:r>
                      <w:rPr>
                        <w:rFonts w:ascii="Cambria Math" w:eastAsia="Batang" w:hAnsi="Cambria Math"/>
                        <w:sz w:val="24"/>
                      </w:rPr>
                      <m:t>1    1    1    1    1    1    1    1    1    1    1    1</m:t>
                    </m:r>
                  </m:e>
                </m:d>
              </m:oMath>
            </m:oMathPara>
          </w:p>
        </w:tc>
      </w:tr>
      <w:tr w:rsidR="00F66669" w:rsidRPr="008F23FE" w:rsidTr="00ED5016">
        <w:trPr>
          <w:jc w:val="center"/>
        </w:trPr>
        <w:tc>
          <w:tcPr>
            <w:tcW w:w="562" w:type="dxa"/>
            <w:shd w:val="clear" w:color="auto" w:fill="auto"/>
            <w:vAlign w:val="center"/>
          </w:tcPr>
          <w:p w:rsidR="00F66669" w:rsidRPr="008F23FE" w:rsidRDefault="00F66669" w:rsidP="00ED5016">
            <w:pPr>
              <w:pStyle w:val="TAC"/>
              <w:rPr>
                <w:rFonts w:eastAsia="Batang"/>
              </w:rPr>
            </w:pPr>
            <w:r w:rsidRPr="008F23FE">
              <w:rPr>
                <w:rFonts w:eastAsia="Batang"/>
              </w:rPr>
              <w:t>1</w:t>
            </w:r>
          </w:p>
        </w:tc>
        <w:tc>
          <w:tcPr>
            <w:tcW w:w="5103" w:type="dxa"/>
            <w:shd w:val="clear" w:color="auto" w:fill="auto"/>
            <w:vAlign w:val="center"/>
          </w:tcPr>
          <w:p w:rsidR="00F66669" w:rsidRPr="008F23FE" w:rsidRDefault="00F66669" w:rsidP="00ED5016">
            <w:pPr>
              <w:pStyle w:val="TAC"/>
              <w:jc w:val="left"/>
              <w:rPr>
                <w:rFonts w:eastAsia="Batang"/>
              </w:rPr>
            </w:pPr>
            <m:oMathPara>
              <m:oMath>
                <m:d>
                  <m:dPr>
                    <m:begChr m:val="["/>
                    <m:endChr m:val="]"/>
                    <m:ctrlPr>
                      <w:rPr>
                        <w:rFonts w:ascii="Cambria Math" w:eastAsia="Batang" w:hAnsi="Cambria Math"/>
                        <w:i/>
                        <w:sz w:val="24"/>
                      </w:rPr>
                    </m:ctrlPr>
                  </m:dPr>
                  <m:e>
                    <m:r>
                      <w:rPr>
                        <w:rFonts w:ascii="Cambria Math" w:eastAsia="Batang" w:hAnsi="Cambria Math"/>
                        <w:sz w:val="24"/>
                      </w:rPr>
                      <m:t>1 -1   1  -1  1  -1   1  -1   1 - 1   1  -1</m:t>
                    </m:r>
                  </m:e>
                </m:d>
              </m:oMath>
            </m:oMathPara>
          </w:p>
        </w:tc>
      </w:tr>
    </w:tbl>
    <w:p w:rsidR="00F66669" w:rsidRDefault="00F66669" w:rsidP="00F66669">
      <w:pPr>
        <w:pStyle w:val="N1"/>
        <w:spacing w:after="240"/>
        <w:jc w:val="both"/>
      </w:pPr>
      <w:r>
        <w:rPr>
          <w:sz w:val="22"/>
        </w:rPr>
        <w:lastRenderedPageBreak/>
        <w:t>W</w:t>
      </w:r>
      <w:r>
        <w:rPr>
          <w:sz w:val="22"/>
        </w:rPr>
        <w:t xml:space="preserve">hen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=4</m:t>
        </m:r>
      </m:oMath>
      <w:r>
        <w:t xml:space="preserve">, </w:t>
      </w:r>
      <w:r>
        <w:t>two base sequences</w:t>
      </w:r>
    </w:p>
    <w:p w:rsidR="00F66669" w:rsidRDefault="00F66669" w:rsidP="00F66669">
      <w:pPr>
        <w:pStyle w:val="N1"/>
        <w:jc w:val="center"/>
      </w:pPr>
      <m:oMathPara>
        <m:oMath>
          <m:sSub>
            <m:sSubPr>
              <m:ctrlPr>
                <w:rPr>
                  <w:rFonts w:ascii="Cambria Math" w:hAnsi="Cambria Math"/>
                  <w:i/>
                </w:rPr>
              </m:ctrlPr>
            </m:sSubPr>
            <m:e>
              <m:r>
                <w:rPr>
                  <w:rFonts w:ascii="Cambria Math" w:hAnsi="Cambria Math"/>
                </w:rPr>
                <m:t>u</m:t>
              </m:r>
            </m:e>
            <m:sub>
              <m:r>
                <w:rPr>
                  <w:rFonts w:ascii="Cambria Math" w:hAnsi="Cambria Math"/>
                </w:rPr>
                <m:t>x</m:t>
              </m:r>
            </m:sub>
          </m:sSub>
          <m:r>
            <w:rPr>
              <w:rFonts w:ascii="Cambria Math" w:hAnsi="Cambria Math"/>
            </w:rPr>
            <m:t>=</m:t>
          </m:r>
          <m:d>
            <m:dPr>
              <m:ctrlPr>
                <w:rPr>
                  <w:rFonts w:ascii="Cambria Math" w:hAnsi="Cambria Math"/>
                  <w:i/>
                  <w:lang w:eastAsia="en-US" w:bidi="ar-SA"/>
                </w:rPr>
              </m:ctrlPr>
            </m:dPr>
            <m:e>
              <m:sSub>
                <m:sSubPr>
                  <m:ctrlPr>
                    <w:rPr>
                      <w:rFonts w:ascii="Cambria Math" w:hAnsi="Cambria Math"/>
                      <w:i/>
                    </w:rPr>
                  </m:ctrlPr>
                </m:sSubPr>
                <m:e>
                  <m:r>
                    <w:rPr>
                      <w:rFonts w:ascii="Cambria Math" w:hAnsi="Cambria Math"/>
                    </w:rPr>
                    <m:t>f</m:t>
                  </m:r>
                </m:e>
                <m:sub>
                  <m:r>
                    <m:rPr>
                      <m:sty m:val="p"/>
                    </m:rPr>
                    <w:rPr>
                      <w:rFonts w:ascii="Cambria Math" w:hAnsi="Cambria Math"/>
                    </w:rPr>
                    <m:t>gh</m:t>
                  </m:r>
                </m:sub>
              </m:sSub>
              <m:r>
                <w:rPr>
                  <w:rFonts w:ascii="Cambria Math" w:hAnsi="Cambria Math"/>
                </w:rPr>
                <m:t>+</m:t>
              </m:r>
              <m:sSubSup>
                <m:sSubSupPr>
                  <m:ctrlPr>
                    <w:rPr>
                      <w:rFonts w:ascii="Cambria Math" w:hAnsi="Cambria Math"/>
                      <w:i/>
                    </w:rPr>
                  </m:ctrlPr>
                </m:sSubSupPr>
                <m:e>
                  <m:r>
                    <w:rPr>
                      <w:rFonts w:ascii="Cambria Math" w:hAnsi="Cambria Math"/>
                    </w:rPr>
                    <m:t>f</m:t>
                  </m:r>
                </m:e>
                <m:sub>
                  <m:r>
                    <m:rPr>
                      <m:sty m:val="p"/>
                    </m:rPr>
                    <w:rPr>
                      <w:rFonts w:ascii="Cambria Math" w:hAnsi="Cambria Math"/>
                    </w:rPr>
                    <m:t>ss</m:t>
                  </m:r>
                  <m:ctrlPr>
                    <w:rPr>
                      <w:rFonts w:ascii="Cambria Math" w:hAnsi="Cambria Math"/>
                    </w:rPr>
                  </m:ctrlPr>
                </m:sub>
                <m:sup>
                  <m:r>
                    <w:rPr>
                      <w:rFonts w:ascii="Cambria Math" w:hAnsi="Cambria Math"/>
                    </w:rPr>
                    <m:t>x</m:t>
                  </m:r>
                </m:sup>
              </m:sSubSup>
            </m:e>
          </m:d>
          <m:r>
            <m:rPr>
              <m:sty m:val="p"/>
            </m:rPr>
            <w:rPr>
              <w:rFonts w:ascii="Cambria Math" w:hAnsi="Cambria Math"/>
            </w:rPr>
            <m:t>mod</m:t>
          </m:r>
          <m:r>
            <w:rPr>
              <w:rFonts w:ascii="Cambria Math" w:hAnsi="Cambria Math"/>
            </w:rPr>
            <m:t xml:space="preserve"> 30, </m:t>
          </m:r>
          <m:r>
            <w:rPr>
              <w:rFonts w:ascii="Cambria Math" w:hAnsi="Cambria Math"/>
            </w:rPr>
            <m:t xml:space="preserve">  </m:t>
          </m:r>
          <m:r>
            <w:rPr>
              <w:rFonts w:ascii="Cambria Math" w:hAnsi="Cambria Math"/>
            </w:rPr>
            <m:t>x∈</m:t>
          </m:r>
          <m:d>
            <m:dPr>
              <m:begChr m:val="{"/>
              <m:endChr m:val="}"/>
              <m:ctrlPr>
                <w:rPr>
                  <w:rFonts w:ascii="Cambria Math" w:hAnsi="Cambria Math"/>
                  <w:i/>
                </w:rPr>
              </m:ctrlPr>
            </m:dPr>
            <m:e>
              <m:r>
                <w:rPr>
                  <w:rFonts w:ascii="Cambria Math" w:hAnsi="Cambria Math"/>
                </w:rPr>
                <m:t>0,1</m:t>
              </m:r>
            </m:e>
          </m:d>
        </m:oMath>
      </m:oMathPara>
    </w:p>
    <w:p w:rsidR="00F66669" w:rsidRPr="00F66669" w:rsidRDefault="00F66669" w:rsidP="00F66669">
      <w:pPr>
        <w:pStyle w:val="N1"/>
        <w:spacing w:before="240"/>
        <w:jc w:val="both"/>
      </w:pPr>
      <w:r>
        <w:t xml:space="preserve">can be selected based on two RRC configured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oMath>
      <w:r>
        <w:t xml:space="preserve"> which are used in </w:t>
      </w:r>
    </w:p>
    <w:p w:rsidR="00F66669" w:rsidRDefault="00F66669" w:rsidP="00F66669">
      <w:pPr>
        <w:pStyle w:val="N1"/>
        <w:spacing w:before="240"/>
        <w:jc w:val="center"/>
      </w:pP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ID</m:t>
                    </m:r>
                    <m:ctrlPr>
                      <w:rPr>
                        <w:rFonts w:ascii="Cambria Math" w:hAnsi="Cambria Math"/>
                      </w:rPr>
                    </m:ctrlPr>
                  </m:sub>
                  <m:sup>
                    <m:r>
                      <w:rPr>
                        <w:rFonts w:ascii="Cambria Math" w:hAnsi="Cambria Math"/>
                      </w:rPr>
                      <m:t>x</m:t>
                    </m:r>
                  </m:sup>
                </m:sSubSup>
              </m:num>
              <m:den>
                <m:r>
                  <w:rPr>
                    <w:rFonts w:ascii="Cambria Math" w:hAnsi="Cambria Math"/>
                  </w:rPr>
                  <m:t>30</m:t>
                </m:r>
              </m:den>
            </m:f>
          </m:e>
        </m:d>
        <m:r>
          <w:rPr>
            <w:rFonts w:ascii="Cambria Math" w:hAnsi="Cambria Math"/>
          </w:rPr>
          <m:t xml:space="preserve">, </m:t>
        </m:r>
        <m:sSub>
          <m:sSubPr>
            <m:ctrlPr>
              <w:rPr>
                <w:rFonts w:ascii="Cambria Math" w:hAnsi="Cambria Math"/>
                <w:i/>
              </w:rPr>
            </m:ctrlPr>
          </m:sSubPr>
          <m:e>
            <m:r>
              <w:rPr>
                <w:rFonts w:ascii="Cambria Math" w:hAnsi="Cambria Math"/>
              </w:rPr>
              <m:t>f</m:t>
            </m:r>
          </m:e>
          <m:sub>
            <m:r>
              <m:rPr>
                <m:sty m:val="p"/>
              </m:rPr>
              <w:rPr>
                <w:rFonts w:ascii="Cambria Math" w:hAnsi="Cambria Math"/>
              </w:rPr>
              <m:t>ss</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w:rPr>
                <w:rFonts w:ascii="Cambria Math" w:hAnsi="Cambria Math"/>
              </w:rPr>
              <m:t>x</m:t>
            </m:r>
          </m:sup>
        </m:sSubSup>
        <m:r>
          <m:rPr>
            <m:sty m:val="p"/>
          </m:rPr>
          <w:rPr>
            <w:rFonts w:ascii="Cambria Math" w:hAnsi="Cambria Math"/>
          </w:rPr>
          <m:t xml:space="preserve"> mod 30</m:t>
        </m:r>
        <m:r>
          <w:rPr>
            <w:rFonts w:ascii="Cambria Math" w:hAnsi="Cambria Math"/>
          </w:rPr>
          <m:t>, x∈{0,1}</m:t>
        </m:r>
      </m:oMath>
      <w:r>
        <w:t xml:space="preserve">. </w:t>
      </w:r>
    </w:p>
    <w:p w:rsidR="00F66669" w:rsidRDefault="00F66669" w:rsidP="00F66669">
      <w:pPr>
        <w:pStyle w:val="N1"/>
        <w:spacing w:before="240"/>
        <w:jc w:val="both"/>
      </w:pPr>
      <w:r>
        <w:t xml:space="preserve">The </w:t>
      </w:r>
      <w:r>
        <w:t xml:space="preserve">PUCCH OCC index </w:t>
      </w:r>
      <m:oMath>
        <m:r>
          <w:rPr>
            <w:rFonts w:ascii="Cambria Math" w:hAnsi="Cambria Math"/>
          </w:rPr>
          <m:t>n=0,1</m:t>
        </m:r>
      </m:oMath>
      <w:r>
        <w:t xml:space="preserve"> can correspond to these two base sequences</w:t>
      </w:r>
      <m:oMath>
        <m:sSub>
          <m:sSubPr>
            <m:ctrlPr>
              <w:rPr>
                <w:rFonts w:ascii="Cambria Math" w:hAnsi="Cambria Math"/>
                <w:i/>
              </w:rPr>
            </m:ctrlPr>
          </m:sSubPr>
          <m:e>
            <m:r>
              <w:rPr>
                <w:rFonts w:ascii="Cambria Math" w:hAnsi="Cambria Math"/>
              </w:rPr>
              <m:t xml:space="preserve">  u</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oMath>
      <w:r>
        <w:t>. The other two DM-RS ports for OCC indices 2, 3 can be generated based on time-domain OCC across the two base sequences according to</w:t>
      </w:r>
    </w:p>
    <w:p w:rsidR="00F66669" w:rsidRDefault="00F66669" w:rsidP="00F66669">
      <w:pPr>
        <w:pStyle w:val="Caption"/>
        <w:keepNext/>
        <w:jc w:val="center"/>
        <w:rPr>
          <w:rFonts w:ascii="Arial" w:hAnsi="Arial" w:cs="Arial"/>
          <w:b/>
          <w:i w:val="0"/>
          <w:color w:val="000000" w:themeColor="text1"/>
          <w:sz w:val="20"/>
        </w:rPr>
      </w:pPr>
    </w:p>
    <w:p w:rsidR="00F66669" w:rsidRPr="00250497" w:rsidRDefault="00F66669" w:rsidP="005B2EB1">
      <w:pPr>
        <w:pStyle w:val="Caption"/>
        <w:keepNext/>
        <w:spacing w:after="0"/>
        <w:jc w:val="center"/>
        <w:rPr>
          <w:rFonts w:ascii="Arial" w:hAnsi="Arial" w:cs="Arial"/>
          <w:b/>
          <w:i w:val="0"/>
          <w:color w:val="000000" w:themeColor="text1"/>
          <w:sz w:val="20"/>
        </w:rPr>
      </w:pPr>
      <w:r w:rsidRPr="00250497">
        <w:rPr>
          <w:rFonts w:ascii="Arial" w:hAnsi="Arial" w:cs="Arial"/>
          <w:b/>
          <w:i w:val="0"/>
          <w:color w:val="000000" w:themeColor="text1"/>
          <w:sz w:val="20"/>
        </w:rPr>
        <w:t>Table</w:t>
      </w:r>
      <w:r w:rsidR="005B2EB1">
        <w:rPr>
          <w:rFonts w:ascii="Arial" w:hAnsi="Arial" w:cs="Arial"/>
          <w:b/>
          <w:i w:val="0"/>
          <w:color w:val="000000" w:themeColor="text1"/>
          <w:sz w:val="20"/>
        </w:rPr>
        <w:t xml:space="preserve"> 4: Time Domain OCC for DMRS port multiplexing when </w:t>
      </w:r>
      <m:oMath>
        <m:sSubSup>
          <m:sSubSupPr>
            <m:ctrlPr>
              <w:rPr>
                <w:rFonts w:ascii="Cambria Math" w:hAnsi="Cambria Math"/>
                <w:b/>
                <w:color w:val="000000" w:themeColor="text1"/>
                <w:sz w:val="20"/>
              </w:rPr>
            </m:ctrlPr>
          </m:sSubSupPr>
          <m:e>
            <m:r>
              <m:rPr>
                <m:sty m:val="bi"/>
              </m:rPr>
              <w:rPr>
                <w:rFonts w:ascii="Cambria Math" w:hAnsi="Cambria Math"/>
                <w:color w:val="000000" w:themeColor="text1"/>
                <w:sz w:val="20"/>
              </w:rPr>
              <m:t>N</m:t>
            </m:r>
          </m:e>
          <m:sub>
            <m:r>
              <m:rPr>
                <m:sty m:val="bi"/>
              </m:rPr>
              <w:rPr>
                <w:rFonts w:ascii="Cambria Math" w:hAnsi="Cambria Math"/>
                <w:color w:val="000000" w:themeColor="text1"/>
                <w:sz w:val="20"/>
              </w:rPr>
              <m:t>SF</m:t>
            </m:r>
          </m:sub>
          <m:sup>
            <m:r>
              <m:rPr>
                <m:sty m:val="bi"/>
              </m:rPr>
              <w:rPr>
                <w:rFonts w:ascii="Cambria Math" w:hAnsi="Cambria Math"/>
                <w:color w:val="000000" w:themeColor="text1"/>
                <w:sz w:val="20"/>
              </w:rPr>
              <m:t>PUCCH,4</m:t>
            </m:r>
          </m:sup>
        </m:sSubSup>
        <m:r>
          <m:rPr>
            <m:sty m:val="bi"/>
          </m:rPr>
          <w:rPr>
            <w:rFonts w:ascii="Cambria Math" w:hAnsi="Cambria Math"/>
            <w:color w:val="000000" w:themeColor="text1"/>
            <w:sz w:val="20"/>
          </w:rPr>
          <m:t>=4</m:t>
        </m:r>
      </m:oMath>
    </w:p>
    <w:p w:rsidR="00F66669" w:rsidRPr="00C1420A" w:rsidRDefault="00F66669" w:rsidP="00F66669">
      <w:pPr>
        <w:pStyle w:val="N1"/>
        <w:rPr>
          <w:vertAlign w:val="sub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1547"/>
        <w:gridCol w:w="5016"/>
      </w:tblGrid>
      <w:tr w:rsidR="00F66669" w:rsidRPr="008F23FE" w:rsidTr="00ED5016">
        <w:trPr>
          <w:jc w:val="center"/>
        </w:trPr>
        <w:tc>
          <w:tcPr>
            <w:tcW w:w="0" w:type="auto"/>
            <w:shd w:val="clear" w:color="auto" w:fill="auto"/>
            <w:vAlign w:val="center"/>
          </w:tcPr>
          <w:p w:rsidR="00F66669" w:rsidRPr="008F23FE" w:rsidRDefault="00F66669" w:rsidP="00ED5016">
            <w:pPr>
              <w:pStyle w:val="TAH"/>
              <w:rPr>
                <w:rFonts w:eastAsia="Batang"/>
              </w:rPr>
            </w:pPr>
            <w:r w:rsidRPr="008F23FE">
              <w:rPr>
                <w:rFonts w:eastAsia="Batang"/>
              </w:rPr>
              <w:object w:dxaOrig="180" w:dyaOrig="200">
                <v:shape id="_x0000_i1035" type="#_x0000_t75" style="width:8.8pt;height:10pt" o:ole="">
                  <v:imagedata r:id="rId13" o:title=""/>
                </v:shape>
                <o:OLEObject Type="Embed" ProgID="Equation.3" ShapeID="_x0000_i1035" DrawAspect="Content" ObjectID="_1618323554" r:id="rId29"/>
              </w:object>
            </w:r>
          </w:p>
        </w:tc>
        <w:tc>
          <w:tcPr>
            <w:tcW w:w="0" w:type="auto"/>
            <w:vAlign w:val="center"/>
          </w:tcPr>
          <w:p w:rsidR="00F66669" w:rsidRPr="008F23FE" w:rsidRDefault="00F66669" w:rsidP="00ED5016">
            <w:pPr>
              <w:pStyle w:val="TAH"/>
              <w:rPr>
                <w:rFonts w:eastAsia="Batang"/>
              </w:rPr>
            </w:pPr>
            <w:r>
              <w:rPr>
                <w:rFonts w:eastAsia="Batang"/>
              </w:rPr>
              <w:t>Base Sequence</w:t>
            </w:r>
          </w:p>
        </w:tc>
        <w:tc>
          <w:tcPr>
            <w:tcW w:w="0" w:type="auto"/>
            <w:shd w:val="clear" w:color="auto" w:fill="auto"/>
            <w:vAlign w:val="center"/>
          </w:tcPr>
          <w:p w:rsidR="00F66669" w:rsidRPr="008F23FE" w:rsidRDefault="00F66669" w:rsidP="00ED5016">
            <w:pPr>
              <w:pStyle w:val="TAH"/>
              <w:rPr>
                <w:rFonts w:eastAsia="Batang"/>
              </w:rPr>
            </w:pPr>
            <w:r w:rsidRPr="008F23FE">
              <w:rPr>
                <w:rFonts w:eastAsia="Batang"/>
              </w:rPr>
              <w:object w:dxaOrig="279" w:dyaOrig="300">
                <v:shape id="_x0000_i1036" type="#_x0000_t75" style="width:13.6pt;height:15.2pt" o:ole="">
                  <v:imagedata r:id="rId15" o:title=""/>
                </v:shape>
                <o:OLEObject Type="Embed" ProgID="Equation.3" ShapeID="_x0000_i1036" DrawAspect="Content" ObjectID="_1618323555" r:id="rId30"/>
              </w:object>
            </w:r>
          </w:p>
        </w:tc>
      </w:tr>
      <w:tr w:rsidR="00F66669" w:rsidRPr="008F23FE" w:rsidTr="00ED5016">
        <w:trPr>
          <w:jc w:val="center"/>
        </w:trPr>
        <w:tc>
          <w:tcPr>
            <w:tcW w:w="0" w:type="auto"/>
            <w:shd w:val="clear" w:color="auto" w:fill="auto"/>
            <w:vAlign w:val="center"/>
          </w:tcPr>
          <w:p w:rsidR="00F66669" w:rsidRPr="008F23FE" w:rsidRDefault="00F66669" w:rsidP="00ED5016">
            <w:pPr>
              <w:pStyle w:val="TAC"/>
              <w:rPr>
                <w:rFonts w:eastAsia="Batang"/>
              </w:rPr>
            </w:pPr>
            <w:r w:rsidRPr="008F23FE">
              <w:rPr>
                <w:rFonts w:eastAsia="Batang"/>
              </w:rPr>
              <w:t>0</w:t>
            </w:r>
          </w:p>
        </w:tc>
        <w:tc>
          <w:tcPr>
            <w:tcW w:w="0" w:type="auto"/>
            <w:vAlign w:val="center"/>
          </w:tcPr>
          <w:p w:rsidR="00F66669" w:rsidRPr="00C1420A" w:rsidRDefault="00F66669" w:rsidP="00ED5016">
            <w:pPr>
              <w:pStyle w:val="TAC"/>
              <w:rPr>
                <w:rFonts w:ascii="Times New Roman" w:hAnsi="Times New Roman"/>
                <w:i/>
                <w:sz w:val="24"/>
                <w:vertAlign w:val="subscript"/>
              </w:rPr>
            </w:pPr>
            <w:r w:rsidRPr="00C1420A">
              <w:rPr>
                <w:rFonts w:ascii="Times New Roman" w:hAnsi="Times New Roman"/>
                <w:i/>
                <w:sz w:val="24"/>
              </w:rPr>
              <w:t>u</w:t>
            </w:r>
            <w:r w:rsidRPr="00C1420A">
              <w:rPr>
                <w:rFonts w:ascii="Times New Roman" w:hAnsi="Times New Roman"/>
                <w:i/>
                <w:sz w:val="24"/>
                <w:vertAlign w:val="subscript"/>
              </w:rPr>
              <w:t>0</w:t>
            </w:r>
          </w:p>
        </w:tc>
        <w:tc>
          <w:tcPr>
            <w:tcW w:w="0" w:type="auto"/>
            <w:vMerge w:val="restart"/>
            <w:shd w:val="clear" w:color="auto" w:fill="auto"/>
            <w:vAlign w:val="center"/>
          </w:tcPr>
          <w:p w:rsidR="00F66669" w:rsidRPr="008F23FE" w:rsidRDefault="00F66669" w:rsidP="00ED5016">
            <w:pPr>
              <w:pStyle w:val="TAC"/>
              <w:rPr>
                <w:rFonts w:eastAsia="Batang"/>
              </w:rPr>
            </w:pPr>
            <m:oMathPara>
              <m:oMath>
                <m:d>
                  <m:dPr>
                    <m:begChr m:val="["/>
                    <m:endChr m:val="]"/>
                    <m:ctrlPr>
                      <w:rPr>
                        <w:rFonts w:ascii="Cambria Math" w:eastAsia="Batang" w:hAnsi="Cambria Math"/>
                        <w:i/>
                        <w:sz w:val="24"/>
                      </w:rPr>
                    </m:ctrlPr>
                  </m:dPr>
                  <m:e>
                    <m:r>
                      <w:rPr>
                        <w:rFonts w:ascii="Cambria Math" w:eastAsia="Batang" w:hAnsi="Cambria Math"/>
                        <w:sz w:val="24"/>
                      </w:rPr>
                      <m:t>1    1    1    1    1    1    1    1    1    1    1    1</m:t>
                    </m:r>
                  </m:e>
                </m:d>
              </m:oMath>
            </m:oMathPara>
          </w:p>
        </w:tc>
      </w:tr>
      <w:tr w:rsidR="00F66669" w:rsidRPr="008F23FE" w:rsidTr="00ED5016">
        <w:trPr>
          <w:jc w:val="center"/>
        </w:trPr>
        <w:tc>
          <w:tcPr>
            <w:tcW w:w="0" w:type="auto"/>
            <w:shd w:val="clear" w:color="auto" w:fill="auto"/>
            <w:vAlign w:val="center"/>
          </w:tcPr>
          <w:p w:rsidR="00F66669" w:rsidRPr="008F23FE" w:rsidRDefault="00F66669" w:rsidP="00ED5016">
            <w:pPr>
              <w:pStyle w:val="TAC"/>
              <w:rPr>
                <w:rFonts w:eastAsia="Batang"/>
              </w:rPr>
            </w:pPr>
            <w:r w:rsidRPr="008F23FE">
              <w:rPr>
                <w:rFonts w:eastAsia="Batang"/>
              </w:rPr>
              <w:t>1</w:t>
            </w:r>
          </w:p>
        </w:tc>
        <w:tc>
          <w:tcPr>
            <w:tcW w:w="0" w:type="auto"/>
            <w:vAlign w:val="center"/>
          </w:tcPr>
          <w:p w:rsidR="00F66669" w:rsidRPr="001F3C14" w:rsidRDefault="00F66669" w:rsidP="00ED5016">
            <w:pPr>
              <w:pStyle w:val="TAC"/>
              <w:rPr>
                <w:rFonts w:ascii="Times New Roman" w:hAnsi="Times New Roman"/>
                <w:sz w:val="24"/>
              </w:rPr>
            </w:pPr>
            <w:r w:rsidRPr="00C1420A">
              <w:rPr>
                <w:rFonts w:ascii="Times New Roman" w:hAnsi="Times New Roman"/>
                <w:i/>
                <w:sz w:val="24"/>
              </w:rPr>
              <w:t>u</w:t>
            </w:r>
            <w:r>
              <w:rPr>
                <w:rFonts w:ascii="Times New Roman" w:hAnsi="Times New Roman"/>
                <w:i/>
                <w:sz w:val="24"/>
                <w:vertAlign w:val="subscript"/>
              </w:rPr>
              <w:t>1</w:t>
            </w:r>
          </w:p>
        </w:tc>
        <w:tc>
          <w:tcPr>
            <w:tcW w:w="0" w:type="auto"/>
            <w:vMerge/>
            <w:shd w:val="clear" w:color="auto" w:fill="auto"/>
            <w:vAlign w:val="center"/>
          </w:tcPr>
          <w:p w:rsidR="00F66669" w:rsidRPr="008F23FE" w:rsidRDefault="00F66669" w:rsidP="00ED5016">
            <w:pPr>
              <w:pStyle w:val="TAC"/>
              <w:rPr>
                <w:rFonts w:eastAsia="Batang"/>
              </w:rPr>
            </w:pPr>
          </w:p>
        </w:tc>
      </w:tr>
      <w:tr w:rsidR="00F66669" w:rsidRPr="008F23FE" w:rsidTr="00ED5016">
        <w:trPr>
          <w:jc w:val="center"/>
        </w:trPr>
        <w:tc>
          <w:tcPr>
            <w:tcW w:w="0" w:type="auto"/>
            <w:shd w:val="clear" w:color="auto" w:fill="auto"/>
            <w:vAlign w:val="center"/>
          </w:tcPr>
          <w:p w:rsidR="00F66669" w:rsidRPr="008F23FE" w:rsidRDefault="00F66669" w:rsidP="00ED5016">
            <w:pPr>
              <w:pStyle w:val="TAC"/>
              <w:rPr>
                <w:rFonts w:eastAsia="Batang"/>
              </w:rPr>
            </w:pPr>
            <w:r>
              <w:rPr>
                <w:rFonts w:eastAsia="Batang"/>
              </w:rPr>
              <w:t>2</w:t>
            </w:r>
          </w:p>
        </w:tc>
        <w:tc>
          <w:tcPr>
            <w:tcW w:w="0" w:type="auto"/>
            <w:vAlign w:val="center"/>
          </w:tcPr>
          <w:p w:rsidR="00F66669" w:rsidRPr="001F3C14" w:rsidRDefault="00F66669" w:rsidP="00ED5016">
            <w:pPr>
              <w:pStyle w:val="TAC"/>
              <w:rPr>
                <w:rFonts w:ascii="Times New Roman" w:eastAsia="MS Mincho" w:hAnsi="Times New Roman" w:cs="Calibri"/>
                <w:sz w:val="24"/>
              </w:rPr>
            </w:pPr>
            <w:r w:rsidRPr="00C1420A">
              <w:rPr>
                <w:rFonts w:ascii="Times New Roman" w:hAnsi="Times New Roman"/>
                <w:i/>
                <w:sz w:val="24"/>
              </w:rPr>
              <w:t>u</w:t>
            </w:r>
            <w:r w:rsidRPr="00C1420A">
              <w:rPr>
                <w:rFonts w:ascii="Times New Roman" w:hAnsi="Times New Roman"/>
                <w:i/>
                <w:sz w:val="24"/>
                <w:vertAlign w:val="subscript"/>
              </w:rPr>
              <w:t>0</w:t>
            </w:r>
          </w:p>
        </w:tc>
        <w:tc>
          <w:tcPr>
            <w:tcW w:w="0" w:type="auto"/>
            <w:vMerge w:val="restart"/>
            <w:shd w:val="clear" w:color="auto" w:fill="auto"/>
            <w:vAlign w:val="center"/>
          </w:tcPr>
          <w:p w:rsidR="00F66669" w:rsidRPr="001F3C14" w:rsidRDefault="00F66669" w:rsidP="00ED5016">
            <w:pPr>
              <w:pStyle w:val="TAC"/>
              <w:rPr>
                <w:rFonts w:eastAsia="Batang"/>
                <w:sz w:val="24"/>
              </w:rPr>
            </w:pPr>
            <m:oMathPara>
              <m:oMath>
                <m:d>
                  <m:dPr>
                    <m:begChr m:val="["/>
                    <m:endChr m:val="]"/>
                    <m:ctrlPr>
                      <w:rPr>
                        <w:rFonts w:ascii="Cambria Math" w:eastAsia="Batang" w:hAnsi="Cambria Math"/>
                        <w:i/>
                        <w:sz w:val="24"/>
                      </w:rPr>
                    </m:ctrlPr>
                  </m:dPr>
                  <m:e>
                    <m:r>
                      <w:rPr>
                        <w:rFonts w:ascii="Cambria Math" w:eastAsia="Batang" w:hAnsi="Cambria Math"/>
                        <w:sz w:val="24"/>
                      </w:rPr>
                      <m:t>1 -1   1  -1  1  -1   1  -1   1 - 1   1  -1</m:t>
                    </m:r>
                  </m:e>
                </m:d>
              </m:oMath>
            </m:oMathPara>
          </w:p>
        </w:tc>
      </w:tr>
      <w:tr w:rsidR="00F66669" w:rsidRPr="008F23FE" w:rsidTr="00ED5016">
        <w:trPr>
          <w:jc w:val="center"/>
        </w:trPr>
        <w:tc>
          <w:tcPr>
            <w:tcW w:w="0" w:type="auto"/>
            <w:shd w:val="clear" w:color="auto" w:fill="auto"/>
            <w:vAlign w:val="center"/>
          </w:tcPr>
          <w:p w:rsidR="00F66669" w:rsidRPr="008F23FE" w:rsidRDefault="00F66669" w:rsidP="00ED5016">
            <w:pPr>
              <w:pStyle w:val="TAC"/>
              <w:rPr>
                <w:rFonts w:eastAsia="Batang"/>
              </w:rPr>
            </w:pPr>
            <w:r>
              <w:rPr>
                <w:rFonts w:eastAsia="Batang"/>
              </w:rPr>
              <w:t>3</w:t>
            </w:r>
          </w:p>
        </w:tc>
        <w:tc>
          <w:tcPr>
            <w:tcW w:w="0" w:type="auto"/>
            <w:vAlign w:val="center"/>
          </w:tcPr>
          <w:p w:rsidR="00F66669" w:rsidRPr="001F3C14" w:rsidRDefault="00F66669" w:rsidP="00ED5016">
            <w:pPr>
              <w:pStyle w:val="TAC"/>
              <w:rPr>
                <w:rFonts w:ascii="Times New Roman" w:eastAsia="MS Mincho" w:hAnsi="Times New Roman" w:cs="Calibri"/>
                <w:sz w:val="24"/>
              </w:rPr>
            </w:pPr>
            <w:r w:rsidRPr="00C1420A">
              <w:rPr>
                <w:rFonts w:ascii="Times New Roman" w:hAnsi="Times New Roman"/>
                <w:i/>
                <w:sz w:val="24"/>
              </w:rPr>
              <w:t>u</w:t>
            </w:r>
            <w:r>
              <w:rPr>
                <w:rFonts w:ascii="Times New Roman" w:hAnsi="Times New Roman"/>
                <w:i/>
                <w:sz w:val="24"/>
                <w:vertAlign w:val="subscript"/>
              </w:rPr>
              <w:t>1</w:t>
            </w:r>
          </w:p>
        </w:tc>
        <w:tc>
          <w:tcPr>
            <w:tcW w:w="0" w:type="auto"/>
            <w:vMerge/>
            <w:shd w:val="clear" w:color="auto" w:fill="auto"/>
            <w:vAlign w:val="center"/>
          </w:tcPr>
          <w:p w:rsidR="00F66669" w:rsidRPr="001F3C14" w:rsidRDefault="00F66669" w:rsidP="00ED5016">
            <w:pPr>
              <w:pStyle w:val="TAC"/>
              <w:rPr>
                <w:rFonts w:eastAsia="Batang"/>
                <w:sz w:val="24"/>
              </w:rPr>
            </w:pPr>
          </w:p>
        </w:tc>
      </w:tr>
    </w:tbl>
    <w:p w:rsidR="00F66669" w:rsidRPr="00C1420A" w:rsidRDefault="00F66669" w:rsidP="00F66669">
      <w:pPr>
        <w:pStyle w:val="N1"/>
        <w:rPr>
          <w:vertAlign w:val="subscript"/>
        </w:rPr>
      </w:pPr>
    </w:p>
    <w:p w:rsidR="00F66669" w:rsidRPr="005B2EB1" w:rsidRDefault="00F66669" w:rsidP="00411029">
      <w:pPr>
        <w:spacing w:before="240"/>
        <w:jc w:val="both"/>
        <w:rPr>
          <w:i/>
        </w:rPr>
      </w:pPr>
      <w:r w:rsidRPr="00F66669">
        <w:rPr>
          <w:b/>
          <w:i/>
        </w:rPr>
        <w:t>Proposal:</w:t>
      </w:r>
      <w:r>
        <w:rPr>
          <w:b/>
          <w:i/>
        </w:rPr>
        <w:t xml:space="preserve"> </w:t>
      </w:r>
      <w:r w:rsidRPr="005B2EB1">
        <w:rPr>
          <w:i/>
        </w:rPr>
        <w:t xml:space="preserve">For PUCCH Format 4 with </w:t>
      </w:r>
      <m:oMath>
        <m:r>
          <w:rPr>
            <w:rFonts w:ascii="Cambria Math" w:hAnsi="Cambria Math"/>
          </w:rPr>
          <m:t>π</m:t>
        </m:r>
      </m:oMath>
      <w:r w:rsidRPr="005B2EB1">
        <w:rPr>
          <w:i/>
        </w:rPr>
        <w:t>/2 BPSK modulation, support multiplexing of up to 4 ports</w:t>
      </w:r>
    </w:p>
    <w:p w:rsidR="005B2EB1" w:rsidRDefault="00F66669" w:rsidP="005B2EB1">
      <w:pPr>
        <w:pStyle w:val="ListParagraph"/>
        <w:numPr>
          <w:ilvl w:val="0"/>
          <w:numId w:val="39"/>
        </w:numPr>
        <w:spacing w:before="240" w:after="360"/>
        <w:ind w:left="1440"/>
        <w:contextualSpacing w:val="0"/>
        <w:jc w:val="both"/>
        <w:rPr>
          <w:i/>
        </w:rPr>
      </w:pPr>
      <w:r w:rsidRPr="005B2EB1">
        <w:rPr>
          <w:i/>
        </w:rPr>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=2</m:t>
        </m:r>
      </m:oMath>
      <w:r w:rsidRPr="005B2EB1">
        <w:rPr>
          <w:i/>
        </w:rPr>
        <w:t>, the DMRS of two users are multiplexed using</w:t>
      </w:r>
      <w:r w:rsidR="005B2EB1" w:rsidRPr="005B2EB1">
        <w:rPr>
          <w:i/>
        </w:rPr>
        <w:t xml:space="preserve"> the same base sequence and the length 12</w:t>
      </w:r>
      <w:r w:rsidRPr="005B2EB1">
        <w:rPr>
          <w:i/>
        </w:rPr>
        <w:t xml:space="preserve"> time domain orthogonal cover codes [1,1,1,1,…] &amp; [1,-1,1,-1,…] which preserve the</w:t>
      </w:r>
      <w:r w:rsidR="005B2EB1" w:rsidRPr="005B2EB1">
        <w:rPr>
          <w:i/>
        </w:rPr>
        <w:t xml:space="preserve"> </w:t>
      </w:r>
      <m:oMath>
        <m:r>
          <w:rPr>
            <w:rFonts w:ascii="Cambria Math" w:hAnsi="Cambria Math"/>
          </w:rPr>
          <m:t>π/</m:t>
        </m:r>
      </m:oMath>
      <w:r w:rsidR="005B2EB1" w:rsidRPr="005B2EB1">
        <w:rPr>
          <w:i/>
        </w:rPr>
        <w:t xml:space="preserve">2-BPSK properties and provides good cross-correlation properties. </w:t>
      </w:r>
    </w:p>
    <w:p w:rsidR="00F66669" w:rsidRPr="005B2EB1" w:rsidRDefault="005B2EB1" w:rsidP="005B2EB1">
      <w:pPr>
        <w:pStyle w:val="ListParagraph"/>
        <w:numPr>
          <w:ilvl w:val="0"/>
          <w:numId w:val="39"/>
        </w:numPr>
        <w:spacing w:after="240"/>
        <w:ind w:left="1440"/>
        <w:jc w:val="both"/>
        <w:rPr>
          <w:i/>
        </w:rPr>
      </w:pPr>
      <w:r w:rsidRPr="005B2EB1">
        <w:rPr>
          <w:i/>
        </w:rPr>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=4</m:t>
        </m:r>
      </m:oMath>
      <w:r w:rsidRPr="005B2EB1">
        <w:rPr>
          <w:i/>
        </w:rPr>
        <w:t xml:space="preserve">, </w:t>
      </w:r>
      <w:r w:rsidRPr="005B2EB1">
        <w:rPr>
          <w:i/>
        </w:rPr>
        <w:t xml:space="preserve">select two base sequences based on two configured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0</m:t>
            </m: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oMath>
      <w:r w:rsidRPr="005B2EB1">
        <w:rPr>
          <w:i/>
        </w:rPr>
        <w:t>. Th</w:t>
      </w:r>
      <w:r w:rsidRPr="005B2EB1">
        <w:rPr>
          <w:i/>
        </w:rPr>
        <w:t xml:space="preserve">e DMRS of </w:t>
      </w:r>
      <w:r w:rsidRPr="005B2EB1">
        <w:rPr>
          <w:i/>
        </w:rPr>
        <w:t xml:space="preserve">a pair of </w:t>
      </w:r>
      <w:r w:rsidRPr="005B2EB1">
        <w:rPr>
          <w:i/>
        </w:rPr>
        <w:t xml:space="preserve">users are multiplexed using the </w:t>
      </w:r>
      <w:r w:rsidRPr="005B2EB1">
        <w:rPr>
          <w:i/>
        </w:rPr>
        <w:t xml:space="preserve">one </w:t>
      </w:r>
      <w:r w:rsidRPr="005B2EB1">
        <w:rPr>
          <w:i/>
        </w:rPr>
        <w:t>base sequence and the length 12 time domain orthogonal cover codes [1,1,1,1,…] &amp; [1,-1,1,-1,…]</w:t>
      </w:r>
      <w:r w:rsidRPr="005B2EB1">
        <w:rPr>
          <w:i/>
        </w:rPr>
        <w:t>.</w:t>
      </w:r>
    </w:p>
    <w:p w:rsidR="00F66669" w:rsidRPr="00411029" w:rsidRDefault="00F66669" w:rsidP="00411029">
      <w:pPr>
        <w:spacing w:before="240"/>
        <w:jc w:val="both"/>
        <w:rPr>
          <w:lang w:val="en-GB"/>
        </w:rPr>
      </w:pPr>
    </w:p>
    <w:p w:rsidR="0044590C" w:rsidRPr="0044590C" w:rsidRDefault="0044590C" w:rsidP="00D5010C">
      <w:pPr>
        <w:pStyle w:val="Heading1"/>
        <w:rPr>
          <w:lang w:val="en-US"/>
        </w:rPr>
      </w:pPr>
      <w:r>
        <w:t>Conclusions</w:t>
      </w:r>
    </w:p>
    <w:p w:rsidR="003E7BF8" w:rsidRDefault="00843CE4" w:rsidP="005B2EB1">
      <w:pPr>
        <w:spacing w:before="240"/>
        <w:jc w:val="both"/>
        <w:rPr>
          <w:lang w:val="en-GB" w:eastAsia="x-none"/>
        </w:rPr>
      </w:pPr>
      <w:r>
        <w:rPr>
          <w:lang w:val="en-GB" w:eastAsia="x-none"/>
        </w:rPr>
        <w:t>In this paper,</w:t>
      </w:r>
      <w:r w:rsidR="00AD0BEE">
        <w:rPr>
          <w:lang w:val="en-GB" w:eastAsia="x-none"/>
        </w:rPr>
        <w:t xml:space="preserve"> we have </w:t>
      </w:r>
      <w:r w:rsidR="00E92856">
        <w:rPr>
          <w:lang w:val="en-GB" w:eastAsia="x-none"/>
        </w:rPr>
        <w:t xml:space="preserve">proposed </w:t>
      </w:r>
      <w:r w:rsidR="00A7064E">
        <w:rPr>
          <w:lang w:val="en-GB" w:eastAsia="x-none"/>
        </w:rPr>
        <w:t>the fo</w:t>
      </w:r>
      <w:r w:rsidR="005B2EB1">
        <w:rPr>
          <w:lang w:val="en-GB" w:eastAsia="x-none"/>
        </w:rPr>
        <w:t>llowing for PUCCH Format 4 DMRS port multiplexing:</w:t>
      </w:r>
    </w:p>
    <w:p w:rsidR="005B2EB1" w:rsidRPr="005B2EB1" w:rsidRDefault="005B2EB1" w:rsidP="005B2EB1">
      <w:pPr>
        <w:pStyle w:val="ListParagraph"/>
        <w:numPr>
          <w:ilvl w:val="0"/>
          <w:numId w:val="40"/>
        </w:numPr>
        <w:spacing w:before="240"/>
        <w:jc w:val="both"/>
        <w:rPr>
          <w:i/>
        </w:rPr>
      </w:pPr>
      <w:r w:rsidRPr="005B2EB1">
        <w:rPr>
          <w:i/>
        </w:rPr>
        <w:t xml:space="preserve">For PUCCH Format 4 with </w:t>
      </w:r>
      <m:oMath>
        <m:r>
          <w:rPr>
            <w:rFonts w:ascii="Cambria Math" w:hAnsi="Cambria Math"/>
          </w:rPr>
          <m:t>π</m:t>
        </m:r>
      </m:oMath>
      <w:r w:rsidRPr="005B2EB1">
        <w:rPr>
          <w:i/>
        </w:rPr>
        <w:t>/2 BPSK modulation, support multiplexing of up to 4 ports</w:t>
      </w:r>
    </w:p>
    <w:p w:rsidR="005B2EB1" w:rsidRDefault="005B2EB1" w:rsidP="005B2EB1">
      <w:pPr>
        <w:pStyle w:val="ListParagraph"/>
        <w:numPr>
          <w:ilvl w:val="1"/>
          <w:numId w:val="40"/>
        </w:numPr>
        <w:spacing w:before="240" w:after="360"/>
        <w:contextualSpacing w:val="0"/>
        <w:jc w:val="both"/>
        <w:rPr>
          <w:i/>
        </w:rPr>
      </w:pPr>
      <w:r w:rsidRPr="005B2EB1">
        <w:rPr>
          <w:i/>
        </w:rPr>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=2</m:t>
        </m:r>
      </m:oMath>
      <w:r w:rsidRPr="005B2EB1">
        <w:rPr>
          <w:i/>
        </w:rPr>
        <w:t xml:space="preserve">, the DMRS of two users are multiplexed using the same base sequence and the length 12 time domain orthogonal cover codes [1,1,1,1,…] &amp; [1,-1,1,-1,…] which preserve the </w:t>
      </w:r>
      <m:oMath>
        <m:r>
          <w:rPr>
            <w:rFonts w:ascii="Cambria Math" w:hAnsi="Cambria Math"/>
          </w:rPr>
          <m:t>π/</m:t>
        </m:r>
      </m:oMath>
      <w:r w:rsidRPr="005B2EB1">
        <w:rPr>
          <w:i/>
        </w:rPr>
        <w:t xml:space="preserve">2-BPSK properties and provides good cross-correlation properties. </w:t>
      </w:r>
    </w:p>
    <w:p w:rsidR="005B2EB1" w:rsidRDefault="005B2EB1" w:rsidP="005B2EB1">
      <w:pPr>
        <w:pStyle w:val="ListParagraph"/>
        <w:numPr>
          <w:ilvl w:val="1"/>
          <w:numId w:val="40"/>
        </w:numPr>
        <w:spacing w:after="240"/>
        <w:jc w:val="both"/>
        <w:rPr>
          <w:i/>
        </w:rPr>
      </w:pPr>
      <w:r w:rsidRPr="005B2EB1">
        <w:rPr>
          <w:i/>
        </w:rPr>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=4</m:t>
        </m:r>
      </m:oMath>
      <w:r w:rsidRPr="005B2EB1">
        <w:rPr>
          <w:i/>
        </w:rPr>
        <w:t xml:space="preserve">, select two base sequences based on two configured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0</m:t>
            </m: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oMath>
      <w:r w:rsidRPr="005B2EB1">
        <w:rPr>
          <w:i/>
        </w:rPr>
        <w:t>. The DMRS of a pair of users are multiplexed using the one base sequence and the length 12 time domain orthogonal cover codes [1,1,1,1,…] &amp; [1,-1,1,-1,…].</w:t>
      </w:r>
    </w:p>
    <w:p w:rsidR="005B2EB1" w:rsidRDefault="005B2EB1" w:rsidP="005B2EB1">
      <w:pPr>
        <w:pStyle w:val="ListParagraph"/>
        <w:spacing w:after="240"/>
        <w:ind w:left="1440"/>
        <w:jc w:val="both"/>
        <w:rPr>
          <w:i/>
        </w:rPr>
      </w:pPr>
    </w:p>
    <w:p w:rsidR="005B2EB1" w:rsidRPr="005B2EB1" w:rsidRDefault="005B2EB1" w:rsidP="005B2EB1">
      <w:pPr>
        <w:pStyle w:val="ListParagraph"/>
        <w:spacing w:after="240"/>
        <w:ind w:left="1440"/>
        <w:jc w:val="both"/>
        <w:rPr>
          <w:i/>
        </w:rPr>
      </w:pPr>
      <w:bookmarkStart w:id="3" w:name="_GoBack"/>
      <w:bookmarkEnd w:id="3"/>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D5010C">
      <w:pPr>
        <w:pStyle w:val="Heading1"/>
      </w:pPr>
      <w:r w:rsidRPr="00AD20CC">
        <w:t>References</w:t>
      </w:r>
    </w:p>
    <w:p w:rsidR="00AD20CC" w:rsidRPr="00954AE6" w:rsidRDefault="00AD20CC" w:rsidP="00AD20CC">
      <w:pPr>
        <w:rPr>
          <w:lang w:eastAsia="x-none"/>
        </w:rPr>
      </w:pPr>
    </w:p>
    <w:p w:rsidR="002110C5" w:rsidRDefault="002110C5" w:rsidP="002110C5">
      <w:pPr>
        <w:pStyle w:val="ListParagraph"/>
        <w:numPr>
          <w:ilvl w:val="0"/>
          <w:numId w:val="5"/>
        </w:numPr>
        <w:ind w:left="900" w:hanging="540"/>
        <w:jc w:val="both"/>
        <w:rPr>
          <w:i/>
        </w:rPr>
      </w:pPr>
      <w:bookmarkStart w:id="4" w:name="_Ref520884493"/>
      <w:bookmarkStart w:id="5" w:name="_Ref520887808"/>
      <w:r>
        <w:t xml:space="preserve">3GPP TS 38.211 v15.1.0, </w:t>
      </w:r>
      <w:r w:rsidRPr="00283BAA">
        <w:rPr>
          <w:i/>
        </w:rPr>
        <w:t xml:space="preserve">NR </w:t>
      </w:r>
      <w:r>
        <w:rPr>
          <w:i/>
        </w:rPr>
        <w:t>Physical Channels and Modulation (Release 15)</w:t>
      </w:r>
      <w:bookmarkEnd w:id="4"/>
    </w:p>
    <w:p w:rsidR="002110C5" w:rsidRPr="00DA4168" w:rsidRDefault="002110C5" w:rsidP="002110C5">
      <w:pPr>
        <w:pStyle w:val="ListParagraph"/>
        <w:numPr>
          <w:ilvl w:val="0"/>
          <w:numId w:val="5"/>
        </w:numPr>
        <w:ind w:left="900" w:hanging="540"/>
        <w:jc w:val="both"/>
        <w:rPr>
          <w:i/>
        </w:rPr>
      </w:pPr>
      <w:r>
        <w:t xml:space="preserve">3GPP TS 38.212 v15.1.0, </w:t>
      </w:r>
      <w:r w:rsidRPr="002110C5">
        <w:rPr>
          <w:i/>
        </w:rPr>
        <w:t>NR Multiplexing and Channel Coding</w:t>
      </w:r>
      <w:r>
        <w:rPr>
          <w:i/>
        </w:rPr>
        <w:t xml:space="preserve"> (Release 15)</w:t>
      </w:r>
    </w:p>
    <w:p w:rsidR="004332F5" w:rsidRDefault="004332F5" w:rsidP="001B7D13">
      <w:pPr>
        <w:pStyle w:val="ListParagraph"/>
        <w:numPr>
          <w:ilvl w:val="0"/>
          <w:numId w:val="5"/>
        </w:numPr>
        <w:ind w:left="900" w:hanging="540"/>
        <w:jc w:val="both"/>
        <w:rPr>
          <w:i/>
        </w:rPr>
      </w:pPr>
      <w:r>
        <w:t xml:space="preserve">3GPP TS 38.214 v15.1.0, </w:t>
      </w:r>
      <w:r w:rsidRPr="00283BAA">
        <w:rPr>
          <w:i/>
        </w:rPr>
        <w:t xml:space="preserve">NR </w:t>
      </w:r>
      <w:r>
        <w:rPr>
          <w:i/>
        </w:rPr>
        <w:t>Physical Layer Procedures for Data (Release 15)</w:t>
      </w:r>
      <w:bookmarkEnd w:id="5"/>
    </w:p>
    <w:p w:rsidR="00824E08" w:rsidRPr="000E3C1A" w:rsidRDefault="00824E08" w:rsidP="0096410C">
      <w:pPr>
        <w:pStyle w:val="N1"/>
        <w:numPr>
          <w:ilvl w:val="0"/>
          <w:numId w:val="5"/>
        </w:numPr>
        <w:ind w:left="900" w:hanging="540"/>
        <w:jc w:val="both"/>
        <w:rPr>
          <w:i/>
        </w:rPr>
      </w:pPr>
      <w:bookmarkStart w:id="6" w:name="_Ref528953248"/>
      <w:r w:rsidRPr="00824E08">
        <w:rPr>
          <w:color w:val="000000" w:themeColor="text1"/>
        </w:rPr>
        <w:t xml:space="preserve">Chairman’s Notes, 3GPP RAN WG1 Meeting </w:t>
      </w:r>
      <w:r w:rsidR="000E3C1A">
        <w:rPr>
          <w:color w:val="000000" w:themeColor="text1"/>
        </w:rPr>
        <w:t>NR-AH1901</w:t>
      </w:r>
      <w:r w:rsidRPr="00824E08">
        <w:rPr>
          <w:color w:val="000000" w:themeColor="text1"/>
        </w:rPr>
        <w:t xml:space="preserve">, </w:t>
      </w:r>
      <w:r w:rsidR="000E3C1A">
        <w:rPr>
          <w:color w:val="000000" w:themeColor="text1"/>
        </w:rPr>
        <w:t>Taipei,</w:t>
      </w:r>
      <w:r w:rsidR="00AA2BFE">
        <w:rPr>
          <w:color w:val="000000" w:themeColor="text1"/>
        </w:rPr>
        <w:t xml:space="preserve"> </w:t>
      </w:r>
      <w:r w:rsidR="000E3C1A">
        <w:rPr>
          <w:color w:val="000000" w:themeColor="text1"/>
        </w:rPr>
        <w:t>Taiwan</w:t>
      </w:r>
      <w:r w:rsidRPr="00824E08">
        <w:rPr>
          <w:color w:val="000000" w:themeColor="text1"/>
        </w:rPr>
        <w:t>,</w:t>
      </w:r>
      <w:r w:rsidR="00AA2BFE">
        <w:rPr>
          <w:color w:val="000000" w:themeColor="text1"/>
        </w:rPr>
        <w:t xml:space="preserve"> </w:t>
      </w:r>
      <w:r w:rsidR="000E3C1A">
        <w:rPr>
          <w:color w:val="000000" w:themeColor="text1"/>
        </w:rPr>
        <w:t>January</w:t>
      </w:r>
      <w:r w:rsidRPr="00824E08">
        <w:rPr>
          <w:color w:val="000000" w:themeColor="text1"/>
        </w:rPr>
        <w:t xml:space="preserve"> 20</w:t>
      </w:r>
      <w:r w:rsidR="000E3C1A">
        <w:rPr>
          <w:color w:val="000000" w:themeColor="text1"/>
        </w:rPr>
        <w:t>19</w:t>
      </w:r>
      <w:r w:rsidRPr="00824E08">
        <w:rPr>
          <w:color w:val="000000" w:themeColor="text1"/>
        </w:rPr>
        <w:t>.</w:t>
      </w:r>
      <w:bookmarkEnd w:id="6"/>
    </w:p>
    <w:p w:rsidR="003E7BF8" w:rsidRPr="00C6242C" w:rsidRDefault="000E3C1A" w:rsidP="00A7486F">
      <w:pPr>
        <w:pStyle w:val="N1"/>
        <w:numPr>
          <w:ilvl w:val="0"/>
          <w:numId w:val="5"/>
        </w:numPr>
        <w:ind w:left="900" w:hanging="540"/>
        <w:jc w:val="both"/>
        <w:rPr>
          <w:rFonts w:eastAsia="Times New Roman"/>
          <w:color w:val="000000" w:themeColor="text1"/>
          <w:szCs w:val="20"/>
        </w:rPr>
      </w:pPr>
      <w:bookmarkStart w:id="7" w:name="_Ref1135624"/>
      <w:r w:rsidRPr="000E3C1A">
        <w:t>R1-190</w:t>
      </w:r>
      <w:r>
        <w:t>1362,</w:t>
      </w:r>
      <w:r w:rsidRPr="000E3C1A">
        <w:t xml:space="preserve"> </w:t>
      </w:r>
      <w:r w:rsidRPr="000E3C1A">
        <w:rPr>
          <w:i/>
        </w:rPr>
        <w:t xml:space="preserve">Joint proposal on Length-12, length-18, and length-24 CG sequences for </w:t>
      </w:r>
      <m:oMath>
        <m:r>
          <w:rPr>
            <w:rFonts w:ascii="Cambria Math" w:hAnsi="Cambria Math"/>
          </w:rPr>
          <m:t>π</m:t>
        </m:r>
      </m:oMath>
      <w:r>
        <w:rPr>
          <w:i/>
        </w:rPr>
        <w:t>/2</w:t>
      </w:r>
      <w:r w:rsidRPr="000E3C1A">
        <w:rPr>
          <w:i/>
        </w:rPr>
        <w:t xml:space="preserve"> BPSK</w:t>
      </w:r>
      <w:r>
        <w:t>, 3GPP RAN1 NR-AH1901.</w:t>
      </w:r>
      <w:bookmarkEnd w:id="7"/>
      <w:r>
        <w:t xml:space="preserve"> </w:t>
      </w:r>
      <w:r w:rsidR="003E7BF8" w:rsidRPr="00C6242C">
        <w:rPr>
          <w:rFonts w:eastAsia="Times New Roman"/>
          <w:color w:val="000000" w:themeColor="text1"/>
          <w:szCs w:val="20"/>
        </w:rPr>
        <w:t xml:space="preserve">  </w:t>
      </w:r>
    </w:p>
    <w:p w:rsidR="003E7BF8" w:rsidRPr="00C6242C" w:rsidRDefault="003E7BF8" w:rsidP="003E7BF8">
      <w:pPr>
        <w:jc w:val="center"/>
        <w:rPr>
          <w:rFonts w:eastAsia="Times New Roman"/>
          <w:color w:val="000000" w:themeColor="text1"/>
          <w:szCs w:val="20"/>
        </w:rPr>
      </w:pPr>
    </w:p>
    <w:p w:rsidR="003E7BF8" w:rsidRPr="00474FCC" w:rsidRDefault="003E7BF8" w:rsidP="00474FCC">
      <w:pPr>
        <w:jc w:val="both"/>
        <w:rPr>
          <w:lang w:val="en-GB"/>
        </w:rPr>
      </w:pPr>
    </w:p>
    <w:sectPr w:rsidR="003E7BF8" w:rsidRPr="00474FCC"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BC5" w:rsidRDefault="003D1BC5" w:rsidP="0069600D">
      <w:r>
        <w:separator/>
      </w:r>
    </w:p>
  </w:endnote>
  <w:endnote w:type="continuationSeparator" w:id="0">
    <w:p w:rsidR="003D1BC5" w:rsidRDefault="003D1BC5" w:rsidP="0069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BC5" w:rsidRDefault="003D1BC5" w:rsidP="0069600D">
      <w:r>
        <w:separator/>
      </w:r>
    </w:p>
  </w:footnote>
  <w:footnote w:type="continuationSeparator" w:id="0">
    <w:p w:rsidR="003D1BC5" w:rsidRDefault="003D1BC5" w:rsidP="006960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42508"/>
    <w:multiLevelType w:val="hybridMultilevel"/>
    <w:tmpl w:val="B5B8F3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C86552"/>
    <w:multiLevelType w:val="multilevel"/>
    <w:tmpl w:val="69FEBF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8761C6"/>
    <w:multiLevelType w:val="hybridMultilevel"/>
    <w:tmpl w:val="5CB60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2337A"/>
    <w:multiLevelType w:val="hybridMultilevel"/>
    <w:tmpl w:val="FB4C404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CB1796F"/>
    <w:multiLevelType w:val="hybridMultilevel"/>
    <w:tmpl w:val="F7225C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pStyle w:val="ListNumber"/>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7B38BC"/>
    <w:multiLevelType w:val="multilevel"/>
    <w:tmpl w:val="67EE71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FA75B7"/>
    <w:multiLevelType w:val="hybridMultilevel"/>
    <w:tmpl w:val="887A1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861DD9"/>
    <w:multiLevelType w:val="hybridMultilevel"/>
    <w:tmpl w:val="77325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4" w15:restartNumberingAfterBreak="0">
    <w:nsid w:val="2EBB7A57"/>
    <w:multiLevelType w:val="hybridMultilevel"/>
    <w:tmpl w:val="3A72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459B3"/>
    <w:multiLevelType w:val="multilevel"/>
    <w:tmpl w:val="F58485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CAB2140"/>
    <w:multiLevelType w:val="hybridMultilevel"/>
    <w:tmpl w:val="B438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35808"/>
    <w:multiLevelType w:val="hybridMultilevel"/>
    <w:tmpl w:val="379E386A"/>
    <w:lvl w:ilvl="0" w:tplc="0409000F">
      <w:start w:val="1"/>
      <w:numFmt w:val="decimal"/>
      <w:lvlText w:val="%1."/>
      <w:lvlJc w:val="left"/>
      <w:pPr>
        <w:ind w:left="720" w:hanging="360"/>
      </w:pPr>
      <w:rPr>
        <w:rFonts w:hint="default"/>
        <w:i w:val="0"/>
      </w:rPr>
    </w:lvl>
    <w:lvl w:ilvl="1" w:tplc="8B328C3A">
      <w:start w:val="1"/>
      <w:numFmt w:val="lowerLetter"/>
      <w:lvlText w:val="%2."/>
      <w:lvlJc w:val="left"/>
      <w:pPr>
        <w:ind w:left="1440" w:hanging="360"/>
      </w:pPr>
      <w:rPr>
        <w: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02C73"/>
    <w:multiLevelType w:val="hybridMultilevel"/>
    <w:tmpl w:val="0284D56A"/>
    <w:lvl w:ilvl="0" w:tplc="0A165F0C">
      <w:start w:val="1"/>
      <w:numFmt w:val="bullet"/>
      <w:lvlText w:val="•"/>
      <w:lvlJc w:val="left"/>
      <w:pPr>
        <w:ind w:left="1054" w:hanging="420"/>
      </w:pPr>
      <w:rPr>
        <w:rFonts w:ascii="Arial" w:hAnsi="Arial" w:hint="default"/>
      </w:rPr>
    </w:lvl>
    <w:lvl w:ilvl="1" w:tplc="04090003" w:tentative="1">
      <w:start w:val="1"/>
      <w:numFmt w:val="bullet"/>
      <w:lvlText w:val=""/>
      <w:lvlJc w:val="left"/>
      <w:pPr>
        <w:ind w:left="1474" w:hanging="420"/>
      </w:pPr>
      <w:rPr>
        <w:rFonts w:ascii="Wingdings" w:hAnsi="Wingdings" w:hint="default"/>
      </w:rPr>
    </w:lvl>
    <w:lvl w:ilvl="2" w:tplc="04090005" w:tentative="1">
      <w:start w:val="1"/>
      <w:numFmt w:val="bullet"/>
      <w:lvlText w:val=""/>
      <w:lvlJc w:val="left"/>
      <w:pPr>
        <w:ind w:left="1894" w:hanging="420"/>
      </w:pPr>
      <w:rPr>
        <w:rFonts w:ascii="Wingdings" w:hAnsi="Wingdings" w:hint="default"/>
      </w:rPr>
    </w:lvl>
    <w:lvl w:ilvl="3" w:tplc="04090001" w:tentative="1">
      <w:start w:val="1"/>
      <w:numFmt w:val="bullet"/>
      <w:lvlText w:val=""/>
      <w:lvlJc w:val="left"/>
      <w:pPr>
        <w:ind w:left="2314" w:hanging="420"/>
      </w:pPr>
      <w:rPr>
        <w:rFonts w:ascii="Wingdings" w:hAnsi="Wingdings" w:hint="default"/>
      </w:rPr>
    </w:lvl>
    <w:lvl w:ilvl="4" w:tplc="04090003" w:tentative="1">
      <w:start w:val="1"/>
      <w:numFmt w:val="bullet"/>
      <w:lvlText w:val=""/>
      <w:lvlJc w:val="left"/>
      <w:pPr>
        <w:ind w:left="2734" w:hanging="420"/>
      </w:pPr>
      <w:rPr>
        <w:rFonts w:ascii="Wingdings" w:hAnsi="Wingdings" w:hint="default"/>
      </w:rPr>
    </w:lvl>
    <w:lvl w:ilvl="5" w:tplc="04090005" w:tentative="1">
      <w:start w:val="1"/>
      <w:numFmt w:val="bullet"/>
      <w:lvlText w:val=""/>
      <w:lvlJc w:val="left"/>
      <w:pPr>
        <w:ind w:left="3154" w:hanging="420"/>
      </w:pPr>
      <w:rPr>
        <w:rFonts w:ascii="Wingdings" w:hAnsi="Wingdings" w:hint="default"/>
      </w:rPr>
    </w:lvl>
    <w:lvl w:ilvl="6" w:tplc="04090001" w:tentative="1">
      <w:start w:val="1"/>
      <w:numFmt w:val="bullet"/>
      <w:lvlText w:val=""/>
      <w:lvlJc w:val="left"/>
      <w:pPr>
        <w:ind w:left="3574" w:hanging="420"/>
      </w:pPr>
      <w:rPr>
        <w:rFonts w:ascii="Wingdings" w:hAnsi="Wingdings" w:hint="default"/>
      </w:rPr>
    </w:lvl>
    <w:lvl w:ilvl="7" w:tplc="04090003" w:tentative="1">
      <w:start w:val="1"/>
      <w:numFmt w:val="bullet"/>
      <w:lvlText w:val=""/>
      <w:lvlJc w:val="left"/>
      <w:pPr>
        <w:ind w:left="3994" w:hanging="420"/>
      </w:pPr>
      <w:rPr>
        <w:rFonts w:ascii="Wingdings" w:hAnsi="Wingdings" w:hint="default"/>
      </w:rPr>
    </w:lvl>
    <w:lvl w:ilvl="8" w:tplc="04090005" w:tentative="1">
      <w:start w:val="1"/>
      <w:numFmt w:val="bullet"/>
      <w:lvlText w:val=""/>
      <w:lvlJc w:val="left"/>
      <w:pPr>
        <w:ind w:left="4414" w:hanging="420"/>
      </w:pPr>
      <w:rPr>
        <w:rFonts w:ascii="Wingdings" w:hAnsi="Wingdings" w:hint="default"/>
      </w:rPr>
    </w:lvl>
  </w:abstractNum>
  <w:abstractNum w:abstractNumId="26"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7F6BE5"/>
    <w:multiLevelType w:val="multilevel"/>
    <w:tmpl w:val="CE10D63E"/>
    <w:lvl w:ilvl="0">
      <w:start w:val="1"/>
      <w:numFmt w:val="decimal"/>
      <w:pStyle w:val="Heading1"/>
      <w:lvlText w:val="%1."/>
      <w:lvlJc w:val="left"/>
      <w:pPr>
        <w:ind w:left="72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9BB1528"/>
    <w:multiLevelType w:val="hybridMultilevel"/>
    <w:tmpl w:val="9CCA7F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A801CF6"/>
    <w:multiLevelType w:val="multilevel"/>
    <w:tmpl w:val="8BFE2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C225F6"/>
    <w:multiLevelType w:val="multilevel"/>
    <w:tmpl w:val="EA487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DF176F"/>
    <w:multiLevelType w:val="hybridMultilevel"/>
    <w:tmpl w:val="612E85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17"/>
  </w:num>
  <w:num w:numId="3">
    <w:abstractNumId w:val="6"/>
  </w:num>
  <w:num w:numId="4">
    <w:abstractNumId w:val="24"/>
  </w:num>
  <w:num w:numId="5">
    <w:abstractNumId w:val="35"/>
  </w:num>
  <w:num w:numId="6">
    <w:abstractNumId w:val="13"/>
  </w:num>
  <w:num w:numId="7">
    <w:abstractNumId w:val="22"/>
  </w:num>
  <w:num w:numId="8">
    <w:abstractNumId w:val="20"/>
  </w:num>
  <w:num w:numId="9">
    <w:abstractNumId w:val="1"/>
  </w:num>
  <w:num w:numId="10">
    <w:abstractNumId w:val="27"/>
  </w:num>
  <w:num w:numId="11">
    <w:abstractNumId w:val="23"/>
  </w:num>
  <w:num w:numId="12">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6"/>
  </w:num>
  <w:num w:numId="16">
    <w:abstractNumId w:val="4"/>
  </w:num>
  <w:num w:numId="17">
    <w:abstractNumId w:val="9"/>
  </w:num>
  <w:num w:numId="18">
    <w:abstractNumId w:val="21"/>
  </w:num>
  <w:num w:numId="19">
    <w:abstractNumId w:val="32"/>
  </w:num>
  <w:num w:numId="20">
    <w:abstractNumId w:val="34"/>
  </w:num>
  <w:num w:numId="21">
    <w:abstractNumId w:val="12"/>
  </w:num>
  <w:num w:numId="22">
    <w:abstractNumId w:val="25"/>
  </w:num>
  <w:num w:numId="23">
    <w:abstractNumId w:val="7"/>
  </w:num>
  <w:num w:numId="24">
    <w:abstractNumId w:val="0"/>
  </w:num>
  <w:num w:numId="25">
    <w:abstractNumId w:val="19"/>
  </w:num>
  <w:num w:numId="26">
    <w:abstractNumId w:val="30"/>
  </w:num>
  <w:num w:numId="27">
    <w:abstractNumId w:val="31"/>
  </w:num>
  <w:num w:numId="28">
    <w:abstractNumId w:val="37"/>
  </w:num>
  <w:num w:numId="29">
    <w:abstractNumId w:val="28"/>
  </w:num>
  <w:num w:numId="30">
    <w:abstractNumId w:val="5"/>
  </w:num>
  <w:num w:numId="31">
    <w:abstractNumId w:val="33"/>
  </w:num>
  <w:num w:numId="32">
    <w:abstractNumId w:val="36"/>
  </w:num>
  <w:num w:numId="33">
    <w:abstractNumId w:val="10"/>
  </w:num>
  <w:num w:numId="34">
    <w:abstractNumId w:val="3"/>
  </w:num>
  <w:num w:numId="35">
    <w:abstractNumId w:val="29"/>
  </w:num>
  <w:num w:numId="36">
    <w:abstractNumId w:val="15"/>
  </w:num>
  <w:num w:numId="37">
    <w:abstractNumId w:val="2"/>
  </w:num>
  <w:num w:numId="38">
    <w:abstractNumId w:val="14"/>
  </w:num>
  <w:num w:numId="39">
    <w:abstractNumId w:val="18"/>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37831"/>
    <w:rsid w:val="00040319"/>
    <w:rsid w:val="00056045"/>
    <w:rsid w:val="00066B2C"/>
    <w:rsid w:val="00071137"/>
    <w:rsid w:val="00074051"/>
    <w:rsid w:val="00094043"/>
    <w:rsid w:val="00094A8D"/>
    <w:rsid w:val="000A223F"/>
    <w:rsid w:val="000A3805"/>
    <w:rsid w:val="000A59C5"/>
    <w:rsid w:val="000A6E79"/>
    <w:rsid w:val="000B003C"/>
    <w:rsid w:val="000B6A82"/>
    <w:rsid w:val="000B6B99"/>
    <w:rsid w:val="000C26AE"/>
    <w:rsid w:val="000D3225"/>
    <w:rsid w:val="000D4BF0"/>
    <w:rsid w:val="000E15FB"/>
    <w:rsid w:val="000E3C1A"/>
    <w:rsid w:val="000E4AD0"/>
    <w:rsid w:val="0011633D"/>
    <w:rsid w:val="00132E87"/>
    <w:rsid w:val="00141A63"/>
    <w:rsid w:val="00144C24"/>
    <w:rsid w:val="001476D1"/>
    <w:rsid w:val="00157070"/>
    <w:rsid w:val="00163732"/>
    <w:rsid w:val="001650E6"/>
    <w:rsid w:val="00166034"/>
    <w:rsid w:val="00166D59"/>
    <w:rsid w:val="00184272"/>
    <w:rsid w:val="00191C36"/>
    <w:rsid w:val="00194FC7"/>
    <w:rsid w:val="001B7D13"/>
    <w:rsid w:val="001C1619"/>
    <w:rsid w:val="001D03EB"/>
    <w:rsid w:val="001E3E72"/>
    <w:rsid w:val="001F0D85"/>
    <w:rsid w:val="001F2E5E"/>
    <w:rsid w:val="00203642"/>
    <w:rsid w:val="00206567"/>
    <w:rsid w:val="0020787C"/>
    <w:rsid w:val="002110C5"/>
    <w:rsid w:val="002424D7"/>
    <w:rsid w:val="00256507"/>
    <w:rsid w:val="00264E1D"/>
    <w:rsid w:val="00265C80"/>
    <w:rsid w:val="00272855"/>
    <w:rsid w:val="00275AA4"/>
    <w:rsid w:val="002A0938"/>
    <w:rsid w:val="002B4625"/>
    <w:rsid w:val="002C3C3E"/>
    <w:rsid w:val="002C5B70"/>
    <w:rsid w:val="002E6EDC"/>
    <w:rsid w:val="00310418"/>
    <w:rsid w:val="003235BD"/>
    <w:rsid w:val="00337DC5"/>
    <w:rsid w:val="00342E73"/>
    <w:rsid w:val="00345819"/>
    <w:rsid w:val="0035050B"/>
    <w:rsid w:val="003526FB"/>
    <w:rsid w:val="00353A76"/>
    <w:rsid w:val="0036342A"/>
    <w:rsid w:val="00375261"/>
    <w:rsid w:val="003930DD"/>
    <w:rsid w:val="00393D0E"/>
    <w:rsid w:val="003A1DA3"/>
    <w:rsid w:val="003C1D1B"/>
    <w:rsid w:val="003C4245"/>
    <w:rsid w:val="003C529F"/>
    <w:rsid w:val="003C6611"/>
    <w:rsid w:val="003D1BC5"/>
    <w:rsid w:val="003E7BF8"/>
    <w:rsid w:val="003F60DC"/>
    <w:rsid w:val="00411029"/>
    <w:rsid w:val="00413BC4"/>
    <w:rsid w:val="004165BE"/>
    <w:rsid w:val="00424DC9"/>
    <w:rsid w:val="0042720C"/>
    <w:rsid w:val="00432A88"/>
    <w:rsid w:val="004332F5"/>
    <w:rsid w:val="00434A75"/>
    <w:rsid w:val="00434E64"/>
    <w:rsid w:val="00441D1F"/>
    <w:rsid w:val="0044590C"/>
    <w:rsid w:val="004556C8"/>
    <w:rsid w:val="00456273"/>
    <w:rsid w:val="00470E48"/>
    <w:rsid w:val="00474FCC"/>
    <w:rsid w:val="00475D2C"/>
    <w:rsid w:val="0048107D"/>
    <w:rsid w:val="00494965"/>
    <w:rsid w:val="004A6947"/>
    <w:rsid w:val="004A76AC"/>
    <w:rsid w:val="004C47AE"/>
    <w:rsid w:val="004D7984"/>
    <w:rsid w:val="004F0229"/>
    <w:rsid w:val="005142B1"/>
    <w:rsid w:val="00534A83"/>
    <w:rsid w:val="005365A4"/>
    <w:rsid w:val="0056143F"/>
    <w:rsid w:val="00562155"/>
    <w:rsid w:val="00575468"/>
    <w:rsid w:val="00577896"/>
    <w:rsid w:val="00580B0D"/>
    <w:rsid w:val="00586961"/>
    <w:rsid w:val="005904C2"/>
    <w:rsid w:val="00596FB8"/>
    <w:rsid w:val="005A37FA"/>
    <w:rsid w:val="005A7A9F"/>
    <w:rsid w:val="005B2798"/>
    <w:rsid w:val="005B2EB1"/>
    <w:rsid w:val="005B6C65"/>
    <w:rsid w:val="005D4F83"/>
    <w:rsid w:val="005D7060"/>
    <w:rsid w:val="005E0E5C"/>
    <w:rsid w:val="006021F6"/>
    <w:rsid w:val="006223BA"/>
    <w:rsid w:val="00631B1D"/>
    <w:rsid w:val="00636668"/>
    <w:rsid w:val="0064233F"/>
    <w:rsid w:val="00653406"/>
    <w:rsid w:val="006553F1"/>
    <w:rsid w:val="00664717"/>
    <w:rsid w:val="00674809"/>
    <w:rsid w:val="00684DDA"/>
    <w:rsid w:val="00692D9C"/>
    <w:rsid w:val="0069600D"/>
    <w:rsid w:val="006B1EF1"/>
    <w:rsid w:val="006C1A6D"/>
    <w:rsid w:val="006C22BE"/>
    <w:rsid w:val="006C49C2"/>
    <w:rsid w:val="006C73D0"/>
    <w:rsid w:val="006F37CA"/>
    <w:rsid w:val="007211D3"/>
    <w:rsid w:val="007247EF"/>
    <w:rsid w:val="007325F6"/>
    <w:rsid w:val="00732F96"/>
    <w:rsid w:val="00737088"/>
    <w:rsid w:val="00747C20"/>
    <w:rsid w:val="007522EA"/>
    <w:rsid w:val="0076798A"/>
    <w:rsid w:val="00772782"/>
    <w:rsid w:val="00773E06"/>
    <w:rsid w:val="00784A4D"/>
    <w:rsid w:val="00791335"/>
    <w:rsid w:val="007A2008"/>
    <w:rsid w:val="007A6CC7"/>
    <w:rsid w:val="007B4452"/>
    <w:rsid w:val="007C60B2"/>
    <w:rsid w:val="007D3EEF"/>
    <w:rsid w:val="007E66A6"/>
    <w:rsid w:val="007E6757"/>
    <w:rsid w:val="007F55D0"/>
    <w:rsid w:val="008007BA"/>
    <w:rsid w:val="008029E1"/>
    <w:rsid w:val="00817322"/>
    <w:rsid w:val="00824E08"/>
    <w:rsid w:val="00832135"/>
    <w:rsid w:val="00843CE4"/>
    <w:rsid w:val="008471C8"/>
    <w:rsid w:val="008558A6"/>
    <w:rsid w:val="00857C75"/>
    <w:rsid w:val="008701CF"/>
    <w:rsid w:val="00873A48"/>
    <w:rsid w:val="00883657"/>
    <w:rsid w:val="0088668D"/>
    <w:rsid w:val="00893EF7"/>
    <w:rsid w:val="00896F2B"/>
    <w:rsid w:val="008A7BB7"/>
    <w:rsid w:val="008B5C26"/>
    <w:rsid w:val="008E1C2F"/>
    <w:rsid w:val="00906ABC"/>
    <w:rsid w:val="00921954"/>
    <w:rsid w:val="00951EFF"/>
    <w:rsid w:val="009610C8"/>
    <w:rsid w:val="0096410C"/>
    <w:rsid w:val="009760C1"/>
    <w:rsid w:val="009809EC"/>
    <w:rsid w:val="00995AA0"/>
    <w:rsid w:val="009A4027"/>
    <w:rsid w:val="009A43EA"/>
    <w:rsid w:val="009A5123"/>
    <w:rsid w:val="009B448F"/>
    <w:rsid w:val="009B6D56"/>
    <w:rsid w:val="009C2042"/>
    <w:rsid w:val="009C4861"/>
    <w:rsid w:val="009C5D1E"/>
    <w:rsid w:val="009D4A1C"/>
    <w:rsid w:val="009E2451"/>
    <w:rsid w:val="009F2204"/>
    <w:rsid w:val="00A173C6"/>
    <w:rsid w:val="00A40A64"/>
    <w:rsid w:val="00A45F85"/>
    <w:rsid w:val="00A7064E"/>
    <w:rsid w:val="00A7486F"/>
    <w:rsid w:val="00A80B0D"/>
    <w:rsid w:val="00A868BF"/>
    <w:rsid w:val="00A94DA8"/>
    <w:rsid w:val="00AA2BFE"/>
    <w:rsid w:val="00AB0F51"/>
    <w:rsid w:val="00AB5205"/>
    <w:rsid w:val="00AB68D0"/>
    <w:rsid w:val="00AC5970"/>
    <w:rsid w:val="00AD0BEE"/>
    <w:rsid w:val="00AD20CC"/>
    <w:rsid w:val="00AF196C"/>
    <w:rsid w:val="00B07D2A"/>
    <w:rsid w:val="00B15DB9"/>
    <w:rsid w:val="00B22B35"/>
    <w:rsid w:val="00B2523E"/>
    <w:rsid w:val="00B27F7D"/>
    <w:rsid w:val="00B362D0"/>
    <w:rsid w:val="00B42C74"/>
    <w:rsid w:val="00B521B8"/>
    <w:rsid w:val="00B567AC"/>
    <w:rsid w:val="00B641FA"/>
    <w:rsid w:val="00B72861"/>
    <w:rsid w:val="00B85544"/>
    <w:rsid w:val="00BA2A5D"/>
    <w:rsid w:val="00BB3840"/>
    <w:rsid w:val="00BB388E"/>
    <w:rsid w:val="00BB429E"/>
    <w:rsid w:val="00BD0343"/>
    <w:rsid w:val="00BD5860"/>
    <w:rsid w:val="00BD6295"/>
    <w:rsid w:val="00BF02F5"/>
    <w:rsid w:val="00C10006"/>
    <w:rsid w:val="00C174A5"/>
    <w:rsid w:val="00C26CD0"/>
    <w:rsid w:val="00C30F67"/>
    <w:rsid w:val="00C6637C"/>
    <w:rsid w:val="00C764C5"/>
    <w:rsid w:val="00C83646"/>
    <w:rsid w:val="00C92116"/>
    <w:rsid w:val="00CC6619"/>
    <w:rsid w:val="00CC7C0C"/>
    <w:rsid w:val="00CD0C40"/>
    <w:rsid w:val="00CD696E"/>
    <w:rsid w:val="00CF7D66"/>
    <w:rsid w:val="00D0095A"/>
    <w:rsid w:val="00D03647"/>
    <w:rsid w:val="00D26517"/>
    <w:rsid w:val="00D33245"/>
    <w:rsid w:val="00D41A94"/>
    <w:rsid w:val="00D4576A"/>
    <w:rsid w:val="00D5010C"/>
    <w:rsid w:val="00D56783"/>
    <w:rsid w:val="00D80C3F"/>
    <w:rsid w:val="00D82909"/>
    <w:rsid w:val="00D86BA7"/>
    <w:rsid w:val="00D86DD5"/>
    <w:rsid w:val="00DA63C5"/>
    <w:rsid w:val="00DD22C7"/>
    <w:rsid w:val="00DD2F27"/>
    <w:rsid w:val="00DD3F3C"/>
    <w:rsid w:val="00DE7EB6"/>
    <w:rsid w:val="00E036F9"/>
    <w:rsid w:val="00E42136"/>
    <w:rsid w:val="00E52873"/>
    <w:rsid w:val="00E57FF8"/>
    <w:rsid w:val="00E6329E"/>
    <w:rsid w:val="00E665BD"/>
    <w:rsid w:val="00E6797F"/>
    <w:rsid w:val="00E70504"/>
    <w:rsid w:val="00E711C3"/>
    <w:rsid w:val="00E80064"/>
    <w:rsid w:val="00E92129"/>
    <w:rsid w:val="00E92856"/>
    <w:rsid w:val="00EA1795"/>
    <w:rsid w:val="00EB1502"/>
    <w:rsid w:val="00EB4816"/>
    <w:rsid w:val="00EB4ACB"/>
    <w:rsid w:val="00EC57FF"/>
    <w:rsid w:val="00ED7FB7"/>
    <w:rsid w:val="00EF791B"/>
    <w:rsid w:val="00F01560"/>
    <w:rsid w:val="00F0526D"/>
    <w:rsid w:val="00F23A5C"/>
    <w:rsid w:val="00F340B0"/>
    <w:rsid w:val="00F36A7F"/>
    <w:rsid w:val="00F41265"/>
    <w:rsid w:val="00F66669"/>
    <w:rsid w:val="00F74627"/>
    <w:rsid w:val="00F84427"/>
    <w:rsid w:val="00F85498"/>
    <w:rsid w:val="00F87D98"/>
    <w:rsid w:val="00F909D5"/>
    <w:rsid w:val="00FB4DD9"/>
    <w:rsid w:val="00FD434C"/>
    <w:rsid w:val="00FE7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E03F6B-7A50-4C3A-A5F1-BD0EE67B7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qFormat/>
    <w:rsid w:val="00D5010C"/>
    <w:pPr>
      <w:keepNext/>
      <w:numPr>
        <w:numId w:val="10"/>
      </w:numPr>
      <w:pBdr>
        <w:top w:val="single" w:sz="8" w:space="5" w:color="auto"/>
      </w:pBdr>
      <w:spacing w:before="240" w:after="60"/>
      <w:ind w:left="540" w:hanging="54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ind w:left="0" w:firstLine="0"/>
    </w:pPr>
  </w:style>
  <w:style w:type="paragraph" w:styleId="Heading3">
    <w:name w:val="heading 3"/>
    <w:basedOn w:val="Heading2"/>
    <w:next w:val="Normal"/>
    <w:link w:val="Heading3Char"/>
    <w:uiPriority w:val="9"/>
    <w:unhideWhenUsed/>
    <w:qFormat/>
    <w:rsid w:val="00A868BF"/>
    <w:pPr>
      <w:numPr>
        <w:ilvl w:val="2"/>
      </w:numPr>
      <w:ind w:left="0" w:firstLine="0"/>
      <w:outlineLvl w:val="2"/>
    </w:pPr>
  </w:style>
  <w:style w:type="paragraph" w:styleId="Heading4">
    <w:name w:val="heading 4"/>
    <w:basedOn w:val="Heading3"/>
    <w:next w:val="Normal"/>
    <w:link w:val="Heading4Char"/>
    <w:uiPriority w:val="9"/>
    <w:unhideWhenUsed/>
    <w:qFormat/>
    <w:rsid w:val="00A868BF"/>
    <w:pPr>
      <w:numPr>
        <w:ilvl w:val="3"/>
      </w:numPr>
      <w:ind w:left="0" w:firstLine="0"/>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010C"/>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AD20CC"/>
    <w:rPr>
      <w:rFonts w:ascii="Times New Roman" w:eastAsiaTheme="minorEastAsia" w:hAnsi="Times New Roman" w:cs="Times New Roman"/>
      <w:sz w:val="20"/>
      <w:szCs w:val="24"/>
    </w:rPr>
  </w:style>
  <w:style w:type="character" w:customStyle="1" w:styleId="TACChar">
    <w:name w:val="TAC Char"/>
    <w:link w:val="TAC"/>
    <w:qFormat/>
    <w:locked/>
    <w:rsid w:val="00BB388E"/>
    <w:rPr>
      <w:rFonts w:ascii="SimSun" w:eastAsia="SimSun" w:hAnsi="SimSun"/>
      <w:lang w:val="en-GB" w:eastAsia="x-none"/>
    </w:rPr>
  </w:style>
  <w:style w:type="paragraph" w:customStyle="1" w:styleId="TAC">
    <w:name w:val="TAC"/>
    <w:basedOn w:val="Normal"/>
    <w:link w:val="TACChar"/>
    <w:qFormat/>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qFormat/>
    <w:locked/>
    <w:rsid w:val="00BB388E"/>
    <w:rPr>
      <w:rFonts w:ascii="Arial" w:eastAsia="Times New Roman" w:hAnsi="Arial" w:cs="Arial"/>
      <w:b/>
      <w:sz w:val="18"/>
      <w:lang w:val="en-GB" w:eastAsia="en-GB"/>
    </w:rPr>
  </w:style>
  <w:style w:type="paragraph" w:customStyle="1" w:styleId="TAH">
    <w:name w:val="TAH"/>
    <w:basedOn w:val="TAC"/>
    <w:link w:val="TAHCar"/>
    <w:qFormat/>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qFormat/>
    <w:locked/>
    <w:rsid w:val="00BB388E"/>
    <w:rPr>
      <w:rFonts w:ascii="Arial" w:eastAsia="Times New Roman" w:hAnsi="Arial" w:cs="Arial"/>
      <w:b/>
      <w:lang w:val="en-GB" w:eastAsia="en-GB"/>
    </w:rPr>
  </w:style>
  <w:style w:type="paragraph" w:customStyle="1" w:styleId="TH">
    <w:name w:val="TH"/>
    <w:basedOn w:val="Normal"/>
    <w:link w:val="THChar"/>
    <w:qFormat/>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w:basedOn w:val="Normal"/>
    <w:next w:val="Normal"/>
    <w:link w:val="CaptionChar"/>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 w:type="character" w:styleId="PlaceholderText">
    <w:name w:val="Placeholder Text"/>
    <w:basedOn w:val="DefaultParagraphFont"/>
    <w:uiPriority w:val="99"/>
    <w:semiHidden/>
    <w:rsid w:val="00E80064"/>
    <w:rPr>
      <w:color w:val="808080"/>
    </w:rPr>
  </w:style>
  <w:style w:type="paragraph" w:styleId="BalloonText">
    <w:name w:val="Balloon Text"/>
    <w:basedOn w:val="Normal"/>
    <w:link w:val="BalloonTextChar"/>
    <w:uiPriority w:val="99"/>
    <w:semiHidden/>
    <w:unhideWhenUsed/>
    <w:rsid w:val="006C73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3D0"/>
    <w:rPr>
      <w:rFonts w:ascii="Segoe UI" w:eastAsiaTheme="minorEastAsia" w:hAnsi="Segoe UI" w:cs="Segoe UI"/>
      <w:sz w:val="18"/>
      <w:szCs w:val="18"/>
    </w:rPr>
  </w:style>
  <w:style w:type="character" w:customStyle="1" w:styleId="MTEquationSection">
    <w:name w:val="MTEquationSection"/>
    <w:basedOn w:val="DefaultParagraphFont"/>
    <w:rsid w:val="006F37CA"/>
    <w:rPr>
      <w:rFonts w:ascii="Arial" w:hAnsi="Arial" w:cs="Arial"/>
      <w:b/>
      <w:bCs/>
      <w:vanish/>
      <w:color w:val="FF0000"/>
      <w:sz w:val="24"/>
    </w:rPr>
  </w:style>
  <w:style w:type="paragraph" w:styleId="ListNumber2">
    <w:name w:val="List Number 2"/>
    <w:basedOn w:val="ListNumber"/>
    <w:rsid w:val="004C47AE"/>
    <w:pPr>
      <w:numPr>
        <w:numId w:val="0"/>
      </w:numPr>
      <w:overflowPunct w:val="0"/>
      <w:autoSpaceDE w:val="0"/>
      <w:autoSpaceDN w:val="0"/>
      <w:adjustRightInd w:val="0"/>
      <w:spacing w:after="180"/>
      <w:ind w:left="851" w:hanging="284"/>
      <w:contextualSpacing w:val="0"/>
      <w:textAlignment w:val="baseline"/>
    </w:pPr>
    <w:rPr>
      <w:rFonts w:eastAsia="SimSun"/>
      <w:szCs w:val="20"/>
      <w:lang w:val="en-GB"/>
    </w:rPr>
  </w:style>
  <w:style w:type="character" w:customStyle="1" w:styleId="CaptionChar">
    <w:name w:val="Caption Char"/>
    <w:aliases w:val="cap Char1,cap Char Char,Caption Char1 Char Char,cap Char Char1 Char,Caption Char Char1 Char Char,cap Char2 Char"/>
    <w:link w:val="Caption"/>
    <w:locked/>
    <w:rsid w:val="004C47AE"/>
    <w:rPr>
      <w:rFonts w:ascii="Times New Roman" w:eastAsiaTheme="minorEastAsia" w:hAnsi="Times New Roman" w:cs="Times New Roman"/>
      <w:i/>
      <w:iCs/>
      <w:color w:val="44546A" w:themeColor="text2"/>
      <w:sz w:val="18"/>
      <w:szCs w:val="18"/>
    </w:rPr>
  </w:style>
  <w:style w:type="paragraph" w:styleId="ListNumber">
    <w:name w:val="List Number"/>
    <w:basedOn w:val="Normal"/>
    <w:uiPriority w:val="99"/>
    <w:semiHidden/>
    <w:unhideWhenUsed/>
    <w:rsid w:val="004C47AE"/>
    <w:pPr>
      <w:numPr>
        <w:numId w:val="17"/>
      </w:numPr>
      <w:contextualSpacing/>
    </w:pPr>
  </w:style>
  <w:style w:type="paragraph" w:styleId="Header">
    <w:name w:val="header"/>
    <w:basedOn w:val="Normal"/>
    <w:link w:val="HeaderChar"/>
    <w:uiPriority w:val="99"/>
    <w:unhideWhenUsed/>
    <w:rsid w:val="0069600D"/>
    <w:pPr>
      <w:tabs>
        <w:tab w:val="center" w:pos="4680"/>
        <w:tab w:val="right" w:pos="9360"/>
      </w:tabs>
    </w:pPr>
  </w:style>
  <w:style w:type="character" w:customStyle="1" w:styleId="HeaderChar">
    <w:name w:val="Header Char"/>
    <w:basedOn w:val="DefaultParagraphFont"/>
    <w:link w:val="Header"/>
    <w:uiPriority w:val="99"/>
    <w:rsid w:val="0069600D"/>
    <w:rPr>
      <w:rFonts w:ascii="Times New Roman" w:eastAsiaTheme="minorEastAsia" w:hAnsi="Times New Roman" w:cs="Times New Roman"/>
      <w:sz w:val="20"/>
      <w:szCs w:val="24"/>
    </w:rPr>
  </w:style>
  <w:style w:type="paragraph" w:styleId="Footer">
    <w:name w:val="footer"/>
    <w:basedOn w:val="Normal"/>
    <w:link w:val="FooterChar"/>
    <w:uiPriority w:val="99"/>
    <w:unhideWhenUsed/>
    <w:rsid w:val="0069600D"/>
    <w:pPr>
      <w:tabs>
        <w:tab w:val="center" w:pos="4680"/>
        <w:tab w:val="right" w:pos="9360"/>
      </w:tabs>
    </w:pPr>
  </w:style>
  <w:style w:type="character" w:customStyle="1" w:styleId="FooterChar">
    <w:name w:val="Footer Char"/>
    <w:basedOn w:val="DefaultParagraphFont"/>
    <w:link w:val="Footer"/>
    <w:uiPriority w:val="99"/>
    <w:rsid w:val="0069600D"/>
    <w:rPr>
      <w:rFonts w:ascii="Times New Roman" w:eastAsiaTheme="minorEastAsia" w:hAnsi="Times New Roman" w:cs="Times New Roman"/>
      <w:sz w:val="20"/>
      <w:szCs w:val="24"/>
    </w:rPr>
  </w:style>
  <w:style w:type="paragraph" w:customStyle="1" w:styleId="N1">
    <w:name w:val="N1"/>
    <w:basedOn w:val="Normal"/>
    <w:link w:val="N1Char"/>
    <w:qFormat/>
    <w:rsid w:val="006223BA"/>
    <w:rPr>
      <w:rFonts w:eastAsia="SimSun"/>
      <w:szCs w:val="22"/>
      <w:lang w:eastAsia="zh-CN" w:bidi="hi-IN"/>
    </w:rPr>
  </w:style>
  <w:style w:type="character" w:customStyle="1" w:styleId="N1Char">
    <w:name w:val="N1 Char"/>
    <w:basedOn w:val="DefaultParagraphFont"/>
    <w:link w:val="N1"/>
    <w:rsid w:val="006223BA"/>
    <w:rPr>
      <w:rFonts w:ascii="Times New Roman" w:eastAsia="SimSun" w:hAnsi="Times New Roman" w:cs="Times New Roman"/>
      <w:sz w:val="20"/>
      <w:lang w:eastAsia="zh-CN" w:bidi="hi-IN"/>
    </w:rPr>
  </w:style>
  <w:style w:type="character" w:styleId="CommentReference">
    <w:name w:val="annotation reference"/>
    <w:basedOn w:val="DefaultParagraphFont"/>
    <w:uiPriority w:val="99"/>
    <w:semiHidden/>
    <w:unhideWhenUsed/>
    <w:rsid w:val="006223BA"/>
    <w:rPr>
      <w:sz w:val="18"/>
      <w:szCs w:val="18"/>
    </w:rPr>
  </w:style>
  <w:style w:type="paragraph" w:styleId="CommentText">
    <w:name w:val="annotation text"/>
    <w:basedOn w:val="Normal"/>
    <w:link w:val="CommentTextChar"/>
    <w:uiPriority w:val="99"/>
    <w:semiHidden/>
    <w:unhideWhenUsed/>
    <w:rsid w:val="006223BA"/>
    <w:pPr>
      <w:spacing w:after="200"/>
    </w:pPr>
    <w:rPr>
      <w:rFonts w:asciiTheme="minorHAnsi" w:eastAsia="SimSun" w:hAnsiTheme="minorHAnsi" w:cstheme="minorBidi"/>
      <w:sz w:val="24"/>
    </w:rPr>
  </w:style>
  <w:style w:type="character" w:customStyle="1" w:styleId="CommentTextChar">
    <w:name w:val="Comment Text Char"/>
    <w:basedOn w:val="DefaultParagraphFont"/>
    <w:link w:val="CommentText"/>
    <w:uiPriority w:val="99"/>
    <w:semiHidden/>
    <w:rsid w:val="006223BA"/>
    <w:rPr>
      <w:rFonts w:eastAsia="SimSun"/>
      <w:sz w:val="24"/>
      <w:szCs w:val="24"/>
    </w:rPr>
  </w:style>
  <w:style w:type="paragraph" w:styleId="FootnoteText">
    <w:name w:val="footnote text"/>
    <w:basedOn w:val="Normal"/>
    <w:link w:val="FootnoteTextChar"/>
    <w:uiPriority w:val="99"/>
    <w:semiHidden/>
    <w:unhideWhenUsed/>
    <w:rsid w:val="00F87D98"/>
    <w:rPr>
      <w:szCs w:val="20"/>
    </w:rPr>
  </w:style>
  <w:style w:type="character" w:customStyle="1" w:styleId="FootnoteTextChar">
    <w:name w:val="Footnote Text Char"/>
    <w:basedOn w:val="DefaultParagraphFont"/>
    <w:link w:val="FootnoteText"/>
    <w:uiPriority w:val="99"/>
    <w:semiHidden/>
    <w:rsid w:val="00F87D98"/>
    <w:rPr>
      <w:rFonts w:ascii="Times New Roman" w:eastAsiaTheme="minorEastAsia" w:hAnsi="Times New Roman" w:cs="Times New Roman"/>
      <w:sz w:val="20"/>
      <w:szCs w:val="20"/>
    </w:rPr>
  </w:style>
  <w:style w:type="character" w:styleId="FootnoteReference">
    <w:name w:val="footnote reference"/>
    <w:basedOn w:val="DefaultParagraphFont"/>
    <w:uiPriority w:val="99"/>
    <w:semiHidden/>
    <w:unhideWhenUsed/>
    <w:rsid w:val="00F87D98"/>
    <w:rPr>
      <w:vertAlign w:val="superscript"/>
    </w:rPr>
  </w:style>
  <w:style w:type="paragraph" w:customStyle="1" w:styleId="Proposal">
    <w:name w:val="Proposal"/>
    <w:basedOn w:val="Normal"/>
    <w:link w:val="ProposalChar"/>
    <w:qFormat/>
    <w:rsid w:val="00AA2BFE"/>
    <w:pPr>
      <w:tabs>
        <w:tab w:val="left" w:pos="1701"/>
      </w:tabs>
      <w:overflowPunct w:val="0"/>
      <w:autoSpaceDE w:val="0"/>
      <w:autoSpaceDN w:val="0"/>
      <w:adjustRightInd w:val="0"/>
      <w:spacing w:after="120"/>
      <w:ind w:left="1701" w:hanging="1701"/>
      <w:jc w:val="both"/>
      <w:textAlignment w:val="baseline"/>
    </w:pPr>
    <w:rPr>
      <w:rFonts w:eastAsia="Times New Roman"/>
      <w:b/>
      <w:bCs/>
      <w:szCs w:val="20"/>
      <w:lang w:val="en-GB" w:eastAsia="zh-CN"/>
    </w:rPr>
  </w:style>
  <w:style w:type="character" w:customStyle="1" w:styleId="ProposalChar">
    <w:name w:val="Proposal Char"/>
    <w:link w:val="Proposal"/>
    <w:qFormat/>
    <w:rsid w:val="00AA2BFE"/>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534A83"/>
    <w:rPr>
      <w:b/>
      <w:bCs/>
    </w:rPr>
  </w:style>
  <w:style w:type="paragraph" w:styleId="EndnoteText">
    <w:name w:val="endnote text"/>
    <w:basedOn w:val="Normal"/>
    <w:link w:val="EndnoteTextChar"/>
    <w:uiPriority w:val="99"/>
    <w:semiHidden/>
    <w:unhideWhenUsed/>
    <w:rsid w:val="009809EC"/>
    <w:rPr>
      <w:szCs w:val="20"/>
    </w:rPr>
  </w:style>
  <w:style w:type="character" w:customStyle="1" w:styleId="EndnoteTextChar">
    <w:name w:val="Endnote Text Char"/>
    <w:basedOn w:val="DefaultParagraphFont"/>
    <w:link w:val="EndnoteText"/>
    <w:uiPriority w:val="99"/>
    <w:semiHidden/>
    <w:rsid w:val="009809EC"/>
    <w:rPr>
      <w:rFonts w:ascii="Times New Roman" w:eastAsiaTheme="minorEastAsia" w:hAnsi="Times New Roman" w:cs="Times New Roman"/>
      <w:sz w:val="20"/>
      <w:szCs w:val="20"/>
    </w:rPr>
  </w:style>
  <w:style w:type="character" w:styleId="EndnoteReference">
    <w:name w:val="endnote reference"/>
    <w:basedOn w:val="DefaultParagraphFont"/>
    <w:uiPriority w:val="99"/>
    <w:semiHidden/>
    <w:unhideWhenUsed/>
    <w:rsid w:val="009809EC"/>
    <w:rPr>
      <w:vertAlign w:val="superscript"/>
    </w:rPr>
  </w:style>
  <w:style w:type="paragraph" w:customStyle="1" w:styleId="EQ">
    <w:name w:val="EQ"/>
    <w:basedOn w:val="Normal"/>
    <w:next w:val="Normal"/>
    <w:uiPriority w:val="99"/>
    <w:qFormat/>
    <w:rsid w:val="00071137"/>
    <w:pPr>
      <w:keepLines/>
      <w:tabs>
        <w:tab w:val="center" w:pos="4536"/>
        <w:tab w:val="right" w:pos="9072"/>
      </w:tabs>
      <w:spacing w:after="180"/>
    </w:pPr>
    <w:rPr>
      <w:rFonts w:eastAsia="Times New Roman"/>
      <w:noProof/>
      <w:szCs w:val="20"/>
      <w:lang w:val="en-GB"/>
    </w:rPr>
  </w:style>
  <w:style w:type="paragraph" w:customStyle="1" w:styleId="capChar21">
    <w:name w:val="cap Char21"/>
    <w:basedOn w:val="Normal"/>
    <w:next w:val="Normal"/>
    <w:unhideWhenUsed/>
    <w:qFormat/>
    <w:rsid w:val="00411029"/>
    <w:pPr>
      <w:jc w:val="both"/>
    </w:pPr>
    <w:rPr>
      <w:rFonts w:eastAsia="Times New Roman"/>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702362910">
      <w:bodyDiv w:val="1"/>
      <w:marLeft w:val="0"/>
      <w:marRight w:val="0"/>
      <w:marTop w:val="0"/>
      <w:marBottom w:val="0"/>
      <w:divBdr>
        <w:top w:val="none" w:sz="0" w:space="0" w:color="auto"/>
        <w:left w:val="none" w:sz="0" w:space="0" w:color="auto"/>
        <w:bottom w:val="none" w:sz="0" w:space="0" w:color="auto"/>
        <w:right w:val="none" w:sz="0" w:space="0" w:color="auto"/>
      </w:divBdr>
    </w:div>
    <w:div w:id="723455813">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1623337712">
      <w:bodyDiv w:val="1"/>
      <w:marLeft w:val="0"/>
      <w:marRight w:val="0"/>
      <w:marTop w:val="0"/>
      <w:marBottom w:val="0"/>
      <w:divBdr>
        <w:top w:val="none" w:sz="0" w:space="0" w:color="auto"/>
        <w:left w:val="none" w:sz="0" w:space="0" w:color="auto"/>
        <w:bottom w:val="none" w:sz="0" w:space="0" w:color="auto"/>
        <w:right w:val="none" w:sz="0" w:space="0" w:color="auto"/>
      </w:divBdr>
    </w:div>
    <w:div w:id="1693219536">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package" Target="embeddings/Microsoft_Visio_Drawing1.vsdx"/><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84B8E-753F-4AAE-9AC3-BD4199DBB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1908</TotalTime>
  <Pages>4</Pages>
  <Words>1058</Words>
  <Characters>5138</Characters>
  <Application>Microsoft Office Word</Application>
  <DocSecurity>0</DocSecurity>
  <Lines>141</Lines>
  <Paragraphs>70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66</cp:revision>
  <dcterms:created xsi:type="dcterms:W3CDTF">2018-11-03T03:45:00Z</dcterms:created>
  <dcterms:modified xsi:type="dcterms:W3CDTF">2019-05-03T00:29:00Z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611bc7eb-d29e-4495-8f03-eae9b39ab422</vt:lpwstr>
  </property>
  <property fmtid="{D5CDD505-2E9C-101B-9397-08002B2CF9AE}" pid="3" name="CTP_TimeStamp">
    <vt:lpwstr>2019-05-03 00:29:59Z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MTEquationSection">
    <vt:lpwstr>1</vt:lpwstr>
  </property>
  <property fmtid="{D5CDD505-2E9C-101B-9397-08002B2CF9AE}" pid="9" name="MTEquationNumber2">
    <vt:lpwstr>(#E1)</vt:lpwstr>
  </property>
  <property fmtid="{D5CDD505-2E9C-101B-9397-08002B2CF9AE}" pid="10" name="CTPClassification">
    <vt:lpwstr>CTP_NT</vt:lpwstr>
  </property>
</Properties>
</file>